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50" w:rsidRDefault="00333E50" w:rsidP="00333E50">
      <w:pPr>
        <w:ind w:leftChars="-257" w:left="-540" w:rightChars="-240" w:right="-504"/>
        <w:jc w:val="center"/>
        <w:rPr>
          <w:rFonts w:ascii="方正小标宋简体" w:eastAsia="方正小标宋简体"/>
          <w:color w:val="FF0000"/>
          <w:w w:val="66"/>
          <w:sz w:val="140"/>
          <w:szCs w:val="140"/>
        </w:rPr>
      </w:pPr>
      <w:r>
        <w:rPr>
          <w:rFonts w:ascii="方正小标宋简体" w:eastAsia="方正小标宋简体" w:hint="eastAsia"/>
          <w:color w:val="FF0000"/>
          <w:w w:val="66"/>
          <w:sz w:val="140"/>
          <w:szCs w:val="140"/>
        </w:rPr>
        <w:t>长江大学教学工作简报</w:t>
      </w:r>
    </w:p>
    <w:p w:rsidR="00333E50" w:rsidRDefault="00333E50" w:rsidP="00333E50">
      <w:pPr>
        <w:jc w:val="center"/>
      </w:pPr>
      <w:r>
        <w:rPr>
          <w:rFonts w:ascii="仿宋_GB2312" w:eastAsia="仿宋_GB2312" w:hint="eastAsia"/>
          <w:b/>
          <w:bCs/>
          <w:sz w:val="28"/>
        </w:rPr>
        <w:t>2015年第1</w:t>
      </w:r>
      <w:r w:rsidR="00625814">
        <w:rPr>
          <w:rFonts w:ascii="仿宋_GB2312" w:eastAsia="仿宋_GB2312" w:hint="eastAsia"/>
          <w:b/>
          <w:bCs/>
          <w:sz w:val="28"/>
        </w:rPr>
        <w:t>6</w:t>
      </w:r>
      <w:r>
        <w:rPr>
          <w:rFonts w:ascii="仿宋_GB2312" w:eastAsia="仿宋_GB2312" w:hint="eastAsia"/>
          <w:b/>
          <w:bCs/>
          <w:sz w:val="28"/>
        </w:rPr>
        <w:t>期   总第19</w:t>
      </w:r>
      <w:r w:rsidR="00D53621">
        <w:rPr>
          <w:rFonts w:ascii="仿宋_GB2312" w:eastAsia="仿宋_GB2312" w:hint="eastAsia"/>
          <w:b/>
          <w:bCs/>
          <w:sz w:val="28"/>
        </w:rPr>
        <w:t>3</w:t>
      </w:r>
      <w:r>
        <w:rPr>
          <w:rFonts w:ascii="仿宋_GB2312" w:eastAsia="仿宋_GB2312" w:hint="eastAsia"/>
          <w:b/>
          <w:bCs/>
          <w:sz w:val="28"/>
        </w:rPr>
        <w:t>期</w:t>
      </w:r>
    </w:p>
    <w:p w:rsidR="00333E50" w:rsidRDefault="00333E50" w:rsidP="00333E50"/>
    <w:p w:rsidR="00333E50" w:rsidRDefault="00333E50" w:rsidP="00333E50">
      <w:pPr>
        <w:outlineLvl w:val="0"/>
        <w:rPr>
          <w:rFonts w:ascii="仿宋_GB2312" w:eastAsia="仿宋_GB2312"/>
          <w:b/>
          <w:bCs/>
          <w:sz w:val="28"/>
        </w:rPr>
      </w:pPr>
      <w:r>
        <w:rPr>
          <w:rFonts w:ascii="仿宋_GB2312" w:eastAsia="仿宋_GB2312" w:hint="eastAsia"/>
          <w:b/>
          <w:bCs/>
          <w:sz w:val="28"/>
        </w:rPr>
        <w:t>长江大学教务处                           2015年12月</w:t>
      </w:r>
      <w:r w:rsidR="00D53621">
        <w:rPr>
          <w:rFonts w:ascii="仿宋_GB2312" w:eastAsia="仿宋_GB2312" w:hint="eastAsia"/>
          <w:b/>
          <w:bCs/>
          <w:sz w:val="28"/>
        </w:rPr>
        <w:t>30</w:t>
      </w:r>
      <w:r>
        <w:rPr>
          <w:rFonts w:ascii="仿宋_GB2312" w:eastAsia="仿宋_GB2312" w:hint="eastAsia"/>
          <w:b/>
          <w:bCs/>
          <w:sz w:val="28"/>
        </w:rPr>
        <w:t>日</w:t>
      </w:r>
    </w:p>
    <w:p w:rsidR="00333E50" w:rsidRDefault="00D377D6" w:rsidP="00DD3293">
      <w:pPr>
        <w:spacing w:line="560" w:lineRule="exact"/>
        <w:rPr>
          <w:rFonts w:ascii="华文中宋" w:eastAsia="华文中宋" w:hAnsi="华文中宋"/>
          <w:b/>
          <w:sz w:val="32"/>
          <w:szCs w:val="32"/>
        </w:rPr>
      </w:pPr>
      <w:r w:rsidRPr="00D377D6">
        <w:pict>
          <v:line id="_x0000_s1026" style="position:absolute;left:0;text-align:left;z-index:251658240" from="-7.35pt,0" to="442.65pt,0" strokecolor="red" strokeweight="2.25pt"/>
        </w:pict>
      </w:r>
      <w:r w:rsidR="00333E50">
        <w:rPr>
          <w:rFonts w:ascii="仿宋_GB2312" w:eastAsia="仿宋_GB2312" w:hint="eastAsia"/>
          <w:b/>
          <w:bCs/>
          <w:color w:val="000000"/>
          <w:sz w:val="28"/>
        </w:rPr>
        <w:t xml:space="preserve">              </w:t>
      </w:r>
      <w:r w:rsidR="00333E50">
        <w:rPr>
          <w:rFonts w:ascii="华文中宋" w:eastAsia="华文中宋" w:hAnsi="华文中宋" w:hint="eastAsia"/>
          <w:b/>
          <w:sz w:val="32"/>
          <w:szCs w:val="32"/>
        </w:rPr>
        <w:t xml:space="preserve">                                                  </w:t>
      </w:r>
    </w:p>
    <w:p w:rsidR="00333E50" w:rsidRDefault="00333E50" w:rsidP="00DD3293">
      <w:pPr>
        <w:spacing w:line="560" w:lineRule="exact"/>
        <w:jc w:val="center"/>
        <w:outlineLvl w:val="0"/>
        <w:rPr>
          <w:rFonts w:ascii="华文行楷" w:eastAsia="华文行楷" w:hAnsi="宋体"/>
          <w:b/>
          <w:shadow/>
          <w:spacing w:val="200"/>
          <w:sz w:val="52"/>
          <w:szCs w:val="52"/>
        </w:rPr>
      </w:pPr>
      <w:r>
        <w:rPr>
          <w:rFonts w:ascii="华文行楷" w:eastAsia="华文行楷" w:hAnsi="宋体" w:hint="eastAsia"/>
          <w:b/>
          <w:shadow/>
          <w:spacing w:val="200"/>
          <w:sz w:val="52"/>
          <w:szCs w:val="52"/>
        </w:rPr>
        <w:t>本期要目</w:t>
      </w:r>
    </w:p>
    <w:p w:rsidR="002A5177" w:rsidRDefault="002A5177" w:rsidP="002A5177">
      <w:pPr>
        <w:spacing w:line="600" w:lineRule="exact"/>
        <w:jc w:val="center"/>
        <w:rPr>
          <w:rFonts w:ascii="宋体" w:hAnsi="宋体" w:cs="宋体"/>
          <w:b/>
          <w:kern w:val="0"/>
          <w:sz w:val="28"/>
          <w:szCs w:val="28"/>
        </w:rPr>
      </w:pPr>
    </w:p>
    <w:p w:rsidR="002A5177" w:rsidRDefault="002A5177" w:rsidP="002A5177">
      <w:pPr>
        <w:spacing w:line="600" w:lineRule="exact"/>
        <w:rPr>
          <w:rFonts w:ascii="宋体" w:hAnsi="宋体" w:cs="宋体"/>
          <w:b/>
          <w:kern w:val="0"/>
          <w:sz w:val="28"/>
          <w:szCs w:val="28"/>
        </w:rPr>
      </w:pPr>
    </w:p>
    <w:p w:rsidR="002A5177" w:rsidRDefault="00333E50" w:rsidP="002A5177">
      <w:pPr>
        <w:spacing w:line="600" w:lineRule="exact"/>
        <w:rPr>
          <w:rFonts w:ascii="仿宋_GB2312" w:eastAsia="仿宋_GB2312" w:cs="仿宋_GB2312"/>
          <w:b/>
          <w:bCs/>
          <w:color w:val="000000"/>
          <w:sz w:val="36"/>
          <w:szCs w:val="36"/>
        </w:rPr>
      </w:pPr>
      <w:r>
        <w:rPr>
          <w:rFonts w:ascii="宋体" w:hAnsi="宋体" w:cs="宋体" w:hint="eastAsia"/>
          <w:b/>
          <w:kern w:val="0"/>
          <w:sz w:val="28"/>
          <w:szCs w:val="28"/>
        </w:rPr>
        <w:t xml:space="preserve">★ </w:t>
      </w:r>
      <w:r w:rsidR="002A5177" w:rsidRPr="002A5177">
        <w:rPr>
          <w:rFonts w:ascii="宋体" w:hAnsi="宋体" w:cs="仿宋_GB2312"/>
          <w:b/>
          <w:bCs/>
          <w:color w:val="000000"/>
          <w:sz w:val="30"/>
          <w:szCs w:val="30"/>
        </w:rPr>
        <w:t>201</w:t>
      </w:r>
      <w:r w:rsidR="002A5177" w:rsidRPr="002A5177">
        <w:rPr>
          <w:rFonts w:ascii="宋体" w:hAnsi="宋体" w:cs="仿宋_GB2312" w:hint="eastAsia"/>
          <w:b/>
          <w:bCs/>
          <w:color w:val="000000"/>
          <w:sz w:val="30"/>
          <w:szCs w:val="30"/>
        </w:rPr>
        <w:t>5年度长江大学本科教学工作总结</w:t>
      </w:r>
    </w:p>
    <w:p w:rsidR="00E941EB" w:rsidRPr="002A5177" w:rsidRDefault="00E941EB" w:rsidP="002A5177">
      <w:pPr>
        <w:spacing w:line="480" w:lineRule="exact"/>
        <w:outlineLvl w:val="0"/>
        <w:rPr>
          <w:rFonts w:ascii="宋体" w:hAnsi="宋体" w:cs="宋体"/>
          <w:color w:val="000000"/>
          <w:kern w:val="0"/>
          <w:sz w:val="24"/>
        </w:rPr>
      </w:pPr>
    </w:p>
    <w:p w:rsidR="00E941EB" w:rsidRPr="00AB2C51" w:rsidRDefault="00E941EB" w:rsidP="00E941EB">
      <w:pPr>
        <w:shd w:val="clear" w:color="auto" w:fill="FFFFFF"/>
        <w:spacing w:before="150" w:after="150" w:line="480" w:lineRule="exact"/>
        <w:outlineLvl w:val="1"/>
        <w:rPr>
          <w:rFonts w:ascii="宋体" w:hAnsi="宋体" w:cs="宋体"/>
          <w:color w:val="000000"/>
          <w:kern w:val="0"/>
          <w:sz w:val="24"/>
        </w:rPr>
      </w:pPr>
    </w:p>
    <w:p w:rsidR="00333E50" w:rsidRDefault="00333E50" w:rsidP="00D539E8">
      <w:pPr>
        <w:widowControl/>
        <w:shd w:val="clear" w:color="auto" w:fill="FFFFFF"/>
        <w:spacing w:before="150" w:after="150" w:line="340" w:lineRule="exact"/>
        <w:ind w:firstLineChars="146" w:firstLine="410"/>
        <w:outlineLvl w:val="1"/>
        <w:rPr>
          <w:rFonts w:ascii="宋体" w:hAnsi="宋体" w:cs="宋体"/>
          <w:b/>
          <w:kern w:val="0"/>
          <w:sz w:val="28"/>
          <w:szCs w:val="28"/>
        </w:rPr>
      </w:pPr>
    </w:p>
    <w:p w:rsidR="002A5177" w:rsidRDefault="002A5177" w:rsidP="00D539E8">
      <w:pPr>
        <w:widowControl/>
        <w:shd w:val="clear" w:color="auto" w:fill="FFFFFF"/>
        <w:spacing w:before="150" w:after="150" w:line="340" w:lineRule="exact"/>
        <w:ind w:firstLineChars="146" w:firstLine="410"/>
        <w:outlineLvl w:val="1"/>
        <w:rPr>
          <w:rFonts w:ascii="宋体" w:hAnsi="宋体" w:cs="宋体"/>
          <w:b/>
          <w:kern w:val="0"/>
          <w:sz w:val="28"/>
          <w:szCs w:val="28"/>
        </w:rPr>
      </w:pPr>
    </w:p>
    <w:p w:rsidR="002A5177" w:rsidRDefault="002A5177" w:rsidP="00D539E8">
      <w:pPr>
        <w:widowControl/>
        <w:shd w:val="clear" w:color="auto" w:fill="FFFFFF"/>
        <w:spacing w:before="150" w:after="150" w:line="340" w:lineRule="exact"/>
        <w:ind w:firstLineChars="146" w:firstLine="410"/>
        <w:outlineLvl w:val="1"/>
        <w:rPr>
          <w:rFonts w:ascii="宋体" w:hAnsi="宋体" w:cs="宋体"/>
          <w:b/>
          <w:kern w:val="0"/>
          <w:sz w:val="28"/>
          <w:szCs w:val="28"/>
        </w:rPr>
      </w:pPr>
    </w:p>
    <w:p w:rsidR="002A5177" w:rsidRDefault="002A5177" w:rsidP="00D539E8">
      <w:pPr>
        <w:widowControl/>
        <w:shd w:val="clear" w:color="auto" w:fill="FFFFFF"/>
        <w:spacing w:before="150" w:after="150" w:line="340" w:lineRule="exact"/>
        <w:ind w:firstLineChars="146" w:firstLine="410"/>
        <w:outlineLvl w:val="1"/>
        <w:rPr>
          <w:rFonts w:ascii="宋体" w:hAnsi="宋体" w:cs="宋体"/>
          <w:b/>
          <w:kern w:val="0"/>
          <w:sz w:val="28"/>
          <w:szCs w:val="28"/>
        </w:rPr>
      </w:pPr>
    </w:p>
    <w:p w:rsidR="002A5177" w:rsidRDefault="002A5177" w:rsidP="00D539E8">
      <w:pPr>
        <w:widowControl/>
        <w:shd w:val="clear" w:color="auto" w:fill="FFFFFF"/>
        <w:spacing w:before="150" w:after="150" w:line="340" w:lineRule="exact"/>
        <w:ind w:firstLineChars="146" w:firstLine="410"/>
        <w:outlineLvl w:val="1"/>
        <w:rPr>
          <w:rFonts w:ascii="宋体" w:hAnsi="宋体" w:cs="宋体"/>
          <w:b/>
          <w:kern w:val="0"/>
          <w:sz w:val="28"/>
          <w:szCs w:val="28"/>
        </w:rPr>
      </w:pPr>
    </w:p>
    <w:p w:rsidR="002A5177" w:rsidRDefault="002A5177" w:rsidP="00D539E8">
      <w:pPr>
        <w:widowControl/>
        <w:shd w:val="clear" w:color="auto" w:fill="FFFFFF"/>
        <w:spacing w:before="150" w:after="150" w:line="340" w:lineRule="exact"/>
        <w:ind w:firstLineChars="146" w:firstLine="410"/>
        <w:outlineLvl w:val="1"/>
        <w:rPr>
          <w:rFonts w:ascii="宋体" w:hAnsi="宋体" w:cs="宋体"/>
          <w:b/>
          <w:kern w:val="0"/>
          <w:sz w:val="28"/>
          <w:szCs w:val="28"/>
        </w:rPr>
      </w:pPr>
    </w:p>
    <w:p w:rsidR="002A5177" w:rsidRDefault="002A5177" w:rsidP="00D539E8">
      <w:pPr>
        <w:widowControl/>
        <w:shd w:val="clear" w:color="auto" w:fill="FFFFFF"/>
        <w:spacing w:before="150" w:after="150" w:line="340" w:lineRule="exact"/>
        <w:ind w:firstLineChars="146" w:firstLine="410"/>
        <w:outlineLvl w:val="1"/>
        <w:rPr>
          <w:rFonts w:ascii="宋体" w:hAnsi="宋体" w:cs="宋体"/>
          <w:b/>
          <w:kern w:val="0"/>
          <w:sz w:val="28"/>
          <w:szCs w:val="28"/>
        </w:rPr>
      </w:pPr>
    </w:p>
    <w:p w:rsidR="002A5177" w:rsidRDefault="002A5177" w:rsidP="00D539E8">
      <w:pPr>
        <w:widowControl/>
        <w:shd w:val="clear" w:color="auto" w:fill="FFFFFF"/>
        <w:spacing w:before="150" w:after="150" w:line="340" w:lineRule="exact"/>
        <w:ind w:firstLineChars="146" w:firstLine="410"/>
        <w:outlineLvl w:val="1"/>
        <w:rPr>
          <w:rFonts w:ascii="宋体" w:hAnsi="宋体" w:cs="宋体"/>
          <w:b/>
          <w:kern w:val="0"/>
          <w:sz w:val="28"/>
          <w:szCs w:val="28"/>
        </w:rPr>
      </w:pPr>
    </w:p>
    <w:p w:rsidR="002A5177" w:rsidRDefault="002A5177" w:rsidP="00D539E8">
      <w:pPr>
        <w:widowControl/>
        <w:shd w:val="clear" w:color="auto" w:fill="FFFFFF"/>
        <w:spacing w:before="150" w:after="150" w:line="340" w:lineRule="exact"/>
        <w:ind w:firstLineChars="146" w:firstLine="410"/>
        <w:outlineLvl w:val="1"/>
        <w:rPr>
          <w:rFonts w:ascii="宋体" w:hAnsi="宋体" w:cs="宋体"/>
          <w:b/>
          <w:kern w:val="0"/>
          <w:sz w:val="28"/>
          <w:szCs w:val="28"/>
        </w:rPr>
      </w:pPr>
    </w:p>
    <w:p w:rsidR="002A5177" w:rsidRDefault="002A5177" w:rsidP="00D539E8">
      <w:pPr>
        <w:widowControl/>
        <w:shd w:val="clear" w:color="auto" w:fill="FFFFFF"/>
        <w:spacing w:before="150" w:after="150" w:line="340" w:lineRule="exact"/>
        <w:ind w:firstLineChars="146" w:firstLine="410"/>
        <w:outlineLvl w:val="1"/>
        <w:rPr>
          <w:rFonts w:ascii="宋体" w:hAnsi="宋体" w:cs="宋体"/>
          <w:b/>
          <w:kern w:val="0"/>
          <w:sz w:val="28"/>
          <w:szCs w:val="28"/>
        </w:rPr>
      </w:pPr>
    </w:p>
    <w:p w:rsidR="002A5177" w:rsidRDefault="002A5177" w:rsidP="00D539E8">
      <w:pPr>
        <w:widowControl/>
        <w:shd w:val="clear" w:color="auto" w:fill="FFFFFF"/>
        <w:spacing w:before="150" w:after="150" w:line="340" w:lineRule="exact"/>
        <w:ind w:firstLineChars="146" w:firstLine="410"/>
        <w:outlineLvl w:val="1"/>
        <w:rPr>
          <w:rFonts w:ascii="宋体" w:hAnsi="宋体" w:cs="宋体"/>
          <w:b/>
          <w:kern w:val="0"/>
          <w:sz w:val="28"/>
          <w:szCs w:val="28"/>
        </w:rPr>
      </w:pPr>
    </w:p>
    <w:p w:rsidR="002A5177" w:rsidRDefault="002A5177" w:rsidP="00D539E8">
      <w:pPr>
        <w:widowControl/>
        <w:shd w:val="clear" w:color="auto" w:fill="FFFFFF"/>
        <w:spacing w:before="150" w:after="150" w:line="340" w:lineRule="exact"/>
        <w:ind w:firstLineChars="146" w:firstLine="410"/>
        <w:outlineLvl w:val="1"/>
        <w:rPr>
          <w:rFonts w:ascii="宋体" w:hAnsi="宋体" w:cs="宋体"/>
          <w:b/>
          <w:kern w:val="0"/>
          <w:sz w:val="28"/>
          <w:szCs w:val="28"/>
        </w:rPr>
      </w:pPr>
    </w:p>
    <w:p w:rsidR="002A5177" w:rsidRPr="002A5177" w:rsidRDefault="002A5177" w:rsidP="002A5177">
      <w:pPr>
        <w:spacing w:line="600" w:lineRule="exact"/>
        <w:jc w:val="center"/>
        <w:rPr>
          <w:rFonts w:ascii="黑体" w:eastAsia="黑体" w:hAnsi="黑体" w:cs="仿宋_GB2312"/>
          <w:b/>
          <w:bCs/>
          <w:color w:val="000000"/>
          <w:sz w:val="36"/>
          <w:szCs w:val="36"/>
        </w:rPr>
      </w:pPr>
      <w:r w:rsidRPr="002A5177">
        <w:rPr>
          <w:rFonts w:ascii="黑体" w:eastAsia="黑体" w:hAnsi="黑体" w:cs="仿宋_GB2312"/>
          <w:b/>
          <w:bCs/>
          <w:color w:val="000000"/>
          <w:sz w:val="36"/>
          <w:szCs w:val="36"/>
        </w:rPr>
        <w:t>201</w:t>
      </w:r>
      <w:r w:rsidRPr="002A5177">
        <w:rPr>
          <w:rFonts w:ascii="黑体" w:eastAsia="黑体" w:hAnsi="黑体" w:cs="仿宋_GB2312" w:hint="eastAsia"/>
          <w:b/>
          <w:bCs/>
          <w:color w:val="000000"/>
          <w:sz w:val="36"/>
          <w:szCs w:val="36"/>
        </w:rPr>
        <w:t>5年度长江大学本科教学工作总结</w:t>
      </w:r>
    </w:p>
    <w:p w:rsidR="002A5177" w:rsidRPr="002A5177" w:rsidRDefault="002A5177" w:rsidP="002A5177">
      <w:pPr>
        <w:spacing w:line="520" w:lineRule="exact"/>
        <w:ind w:firstLineChars="200" w:firstLine="560"/>
        <w:rPr>
          <w:rFonts w:ascii="宋体" w:hAnsi="宋体"/>
          <w:sz w:val="28"/>
          <w:szCs w:val="28"/>
        </w:rPr>
      </w:pPr>
      <w:r w:rsidRPr="002A5177">
        <w:rPr>
          <w:rFonts w:ascii="宋体" w:hAnsi="宋体" w:hint="eastAsia"/>
          <w:sz w:val="28"/>
          <w:szCs w:val="28"/>
        </w:rPr>
        <w:t>2015年，</w:t>
      </w:r>
      <w:r w:rsidRPr="002A5177">
        <w:rPr>
          <w:rFonts w:ascii="宋体" w:hAnsi="宋体"/>
          <w:sz w:val="28"/>
          <w:szCs w:val="28"/>
        </w:rPr>
        <w:t>教务处在校党委、校行政的正确领导下，在各教学单位及相关部门的支持下，</w:t>
      </w:r>
      <w:r w:rsidRPr="002A5177">
        <w:rPr>
          <w:rFonts w:ascii="宋体" w:hAnsi="宋体" w:hint="eastAsia"/>
          <w:sz w:val="28"/>
          <w:szCs w:val="28"/>
        </w:rPr>
        <w:t>在全校师生员工的共同努力下，</w:t>
      </w:r>
      <w:r w:rsidRPr="002A5177">
        <w:rPr>
          <w:rFonts w:ascii="宋体" w:hAnsi="宋体"/>
          <w:sz w:val="28"/>
          <w:szCs w:val="28"/>
        </w:rPr>
        <w:t>围绕学校教学工作要点，</w:t>
      </w:r>
      <w:r w:rsidRPr="002A5177">
        <w:rPr>
          <w:rFonts w:ascii="宋体" w:hAnsi="宋体" w:hint="eastAsia"/>
          <w:sz w:val="28"/>
          <w:szCs w:val="28"/>
        </w:rPr>
        <w:t>按照《长江大学关于进一步提高本科教学质量的意见》（简称“20条”）的要求，</w:t>
      </w:r>
      <w:r w:rsidRPr="002A5177">
        <w:rPr>
          <w:rFonts w:ascii="宋体" w:hAnsi="宋体"/>
          <w:sz w:val="28"/>
          <w:szCs w:val="28"/>
        </w:rPr>
        <w:t>圆满地完成了各项教学工作，实现了预期的工作目标</w:t>
      </w:r>
      <w:r w:rsidRPr="002A5177">
        <w:rPr>
          <w:rFonts w:ascii="宋体" w:hAnsi="宋体" w:hint="eastAsia"/>
          <w:sz w:val="28"/>
          <w:szCs w:val="28"/>
        </w:rPr>
        <w:t>，具体工作如下：</w:t>
      </w:r>
    </w:p>
    <w:p w:rsidR="002A5177" w:rsidRPr="002A5177" w:rsidRDefault="002A5177" w:rsidP="00625814">
      <w:pPr>
        <w:spacing w:beforeLines="50" w:line="520" w:lineRule="exact"/>
        <w:ind w:firstLineChars="200" w:firstLine="562"/>
        <w:outlineLvl w:val="1"/>
        <w:rPr>
          <w:rFonts w:ascii="宋体" w:hAnsi="宋体" w:cs="黑体"/>
          <w:b/>
          <w:bCs/>
          <w:sz w:val="28"/>
          <w:szCs w:val="28"/>
        </w:rPr>
      </w:pPr>
      <w:r w:rsidRPr="002A5177">
        <w:rPr>
          <w:rFonts w:ascii="宋体" w:hAnsi="宋体" w:cs="黑体" w:hint="eastAsia"/>
          <w:b/>
          <w:bCs/>
          <w:sz w:val="28"/>
          <w:szCs w:val="28"/>
        </w:rPr>
        <w:t>一、加强顶层规划，召开会议落实，圆满完成年度工作目标</w:t>
      </w:r>
    </w:p>
    <w:p w:rsidR="002A5177" w:rsidRPr="002A5177" w:rsidRDefault="002A5177" w:rsidP="002A5177">
      <w:pPr>
        <w:spacing w:line="520" w:lineRule="exact"/>
        <w:ind w:firstLineChars="200" w:firstLine="562"/>
        <w:rPr>
          <w:rFonts w:ascii="宋体" w:hAnsi="宋体"/>
          <w:sz w:val="28"/>
          <w:szCs w:val="28"/>
        </w:rPr>
      </w:pPr>
      <w:r w:rsidRPr="002A5177">
        <w:rPr>
          <w:rFonts w:ascii="宋体" w:hAnsi="宋体" w:hint="eastAsia"/>
          <w:b/>
          <w:color w:val="000000"/>
          <w:sz w:val="28"/>
        </w:rPr>
        <w:t>加强“十三五“教育规划。</w:t>
      </w:r>
      <w:r w:rsidRPr="002A5177">
        <w:rPr>
          <w:rFonts w:ascii="宋体" w:hAnsi="宋体" w:hint="eastAsia"/>
          <w:sz w:val="28"/>
          <w:szCs w:val="28"/>
        </w:rPr>
        <w:t>2015年度是承上启下的一年，正逢“十二五”圆满收尾和“十三五”开始启航。教务处在本年度首先加强对“十二五”本科教育工作的总结，在吸取经验的同时，教务处直面当前学校本科教育问题，尤其是对照学校发展目标和去年教学工作会议发布的20条，清醒认识到按照学校的办学定位和人才培养目标，教学工作现状与高水平综合性大学目标仍有较大距离，教学工作中仍然存在薄弱环节。因此，本年度，教务处按照国家和湖北省教育“十三五”规划、学校“十三五”规划的要求，积极制定“以迎接2017年教学评估与相关专业认证为契机，进一步深化教学改革，开创学校教学工作新局面“的十三五”规划，在思想上达成统一。</w:t>
      </w:r>
    </w:p>
    <w:p w:rsidR="002A5177" w:rsidRPr="002A5177" w:rsidRDefault="002A5177" w:rsidP="002A5177">
      <w:pPr>
        <w:spacing w:line="520" w:lineRule="exact"/>
        <w:ind w:firstLineChars="200" w:firstLine="562"/>
        <w:rPr>
          <w:rFonts w:ascii="宋体" w:hAnsi="宋体"/>
          <w:sz w:val="28"/>
          <w:szCs w:val="28"/>
        </w:rPr>
      </w:pPr>
      <w:r w:rsidRPr="002A5177">
        <w:rPr>
          <w:rFonts w:ascii="宋体" w:hAnsi="宋体" w:hint="eastAsia"/>
          <w:b/>
          <w:color w:val="000000"/>
          <w:sz w:val="28"/>
        </w:rPr>
        <w:t>召开本科教学工作大会。</w:t>
      </w:r>
      <w:r w:rsidRPr="002A5177">
        <w:rPr>
          <w:rFonts w:ascii="宋体" w:hAnsi="宋体" w:hint="eastAsia"/>
          <w:sz w:val="28"/>
          <w:szCs w:val="28"/>
        </w:rPr>
        <w:t>为了进一步强化本科教学的中心地位，落实本科教育十三五规划，</w:t>
      </w:r>
      <w:r w:rsidRPr="002A5177">
        <w:rPr>
          <w:rFonts w:ascii="宋体" w:hAnsi="宋体"/>
          <w:sz w:val="28"/>
          <w:szCs w:val="28"/>
        </w:rPr>
        <w:t>学校召开党</w:t>
      </w:r>
      <w:r w:rsidRPr="002A5177">
        <w:rPr>
          <w:rFonts w:ascii="宋体" w:hAnsi="宋体" w:hint="eastAsia"/>
          <w:sz w:val="28"/>
          <w:szCs w:val="28"/>
        </w:rPr>
        <w:t>校长办公会</w:t>
      </w:r>
      <w:r w:rsidRPr="002A5177">
        <w:rPr>
          <w:rFonts w:ascii="宋体" w:hAnsi="宋体"/>
          <w:sz w:val="28"/>
          <w:szCs w:val="28"/>
        </w:rPr>
        <w:t>专题研讨学校本科教学工作</w:t>
      </w:r>
      <w:r w:rsidRPr="002A5177">
        <w:rPr>
          <w:rFonts w:ascii="宋体" w:hAnsi="宋体" w:hint="eastAsia"/>
          <w:sz w:val="28"/>
          <w:szCs w:val="28"/>
        </w:rPr>
        <w:t>，</w:t>
      </w:r>
      <w:r w:rsidRPr="002A5177">
        <w:rPr>
          <w:rFonts w:ascii="宋体" w:hAnsi="宋体"/>
          <w:sz w:val="28"/>
          <w:szCs w:val="28"/>
        </w:rPr>
        <w:t>会</w:t>
      </w:r>
      <w:r w:rsidRPr="002A5177">
        <w:rPr>
          <w:rFonts w:ascii="宋体" w:hAnsi="宋体" w:hint="eastAsia"/>
          <w:sz w:val="28"/>
          <w:szCs w:val="28"/>
        </w:rPr>
        <w:t>上</w:t>
      </w:r>
      <w:r w:rsidRPr="002A5177">
        <w:rPr>
          <w:rFonts w:ascii="宋体" w:hAnsi="宋体"/>
          <w:sz w:val="28"/>
          <w:szCs w:val="28"/>
        </w:rPr>
        <w:t>教务处</w:t>
      </w:r>
      <w:r w:rsidRPr="002A5177">
        <w:rPr>
          <w:rFonts w:ascii="宋体" w:hAnsi="宋体" w:hint="eastAsia"/>
          <w:sz w:val="28"/>
          <w:szCs w:val="28"/>
        </w:rPr>
        <w:t>陈忠处长就</w:t>
      </w:r>
      <w:r w:rsidRPr="002A5177">
        <w:rPr>
          <w:rFonts w:ascii="宋体" w:hAnsi="宋体"/>
          <w:sz w:val="28"/>
          <w:szCs w:val="28"/>
        </w:rPr>
        <w:t>学校本科教学工作情况</w:t>
      </w:r>
      <w:r w:rsidRPr="002A5177">
        <w:rPr>
          <w:rFonts w:ascii="宋体" w:hAnsi="宋体" w:hint="eastAsia"/>
          <w:sz w:val="28"/>
          <w:szCs w:val="28"/>
        </w:rPr>
        <w:t>作了</w:t>
      </w:r>
      <w:r w:rsidRPr="002A5177">
        <w:rPr>
          <w:rFonts w:ascii="宋体" w:hAnsi="宋体"/>
          <w:sz w:val="28"/>
          <w:szCs w:val="28"/>
        </w:rPr>
        <w:t>汇报</w:t>
      </w:r>
      <w:r w:rsidRPr="002A5177">
        <w:rPr>
          <w:rFonts w:ascii="宋体" w:hAnsi="宋体" w:hint="eastAsia"/>
          <w:sz w:val="28"/>
          <w:szCs w:val="28"/>
        </w:rPr>
        <w:t>，学校确定召开教学工作大会</w:t>
      </w:r>
      <w:r w:rsidRPr="002A5177">
        <w:rPr>
          <w:rFonts w:ascii="宋体" w:hAnsi="宋体"/>
          <w:sz w:val="28"/>
          <w:szCs w:val="28"/>
        </w:rPr>
        <w:t>。</w:t>
      </w:r>
      <w:r w:rsidRPr="002A5177">
        <w:rPr>
          <w:rFonts w:ascii="宋体" w:hAnsi="宋体" w:hint="eastAsia"/>
          <w:sz w:val="28"/>
          <w:szCs w:val="28"/>
        </w:rPr>
        <w:t>12月17日学校召开2015年长江大学本科教学工作会，会议由党委书记朱业宏主持。郑军副校长作了题为“整合优质教育教学资源，全面服务学生成长成才”的本科教学工作报告，教务处处长陈忠对2017年的本科教学工作审核评估作了具体说明。教师代表徐文武教授作用“教学为本，学术立身”八个字与师</w:t>
      </w:r>
      <w:r w:rsidRPr="002A5177">
        <w:rPr>
          <w:rFonts w:ascii="宋体" w:hAnsi="宋体" w:hint="eastAsia"/>
          <w:sz w:val="28"/>
          <w:szCs w:val="28"/>
        </w:rPr>
        <w:lastRenderedPageBreak/>
        <w:t>生分享了其教学体会，副校长郭海敏宣读学校表彰决定， 4个团队、8人获得第四届教学工作突出贡献奖， 141名教师获得教学质量优秀奖，6人获得优秀教学管理工作者，物理与光电工程学院等6个单位获得秀教学管理单位。最后，校长谢红星作了题为《铸百年根基，做百年“名店”》的总结报告。</w:t>
      </w:r>
    </w:p>
    <w:p w:rsidR="002A5177" w:rsidRPr="002A5177" w:rsidRDefault="002A5177" w:rsidP="00625814">
      <w:pPr>
        <w:spacing w:beforeLines="50" w:line="520" w:lineRule="exact"/>
        <w:ind w:firstLineChars="200" w:firstLine="562"/>
        <w:outlineLvl w:val="1"/>
        <w:rPr>
          <w:rFonts w:ascii="宋体" w:hAnsi="宋体"/>
          <w:sz w:val="28"/>
          <w:szCs w:val="28"/>
        </w:rPr>
      </w:pPr>
      <w:r w:rsidRPr="002A5177">
        <w:rPr>
          <w:rFonts w:ascii="宋体" w:hAnsi="宋体" w:cs="黑体" w:hint="eastAsia"/>
          <w:b/>
          <w:bCs/>
          <w:sz w:val="28"/>
          <w:szCs w:val="28"/>
        </w:rPr>
        <w:t>圆满完成年度工作目标。</w:t>
      </w:r>
      <w:r w:rsidRPr="002A5177">
        <w:rPr>
          <w:rFonts w:ascii="宋体" w:hAnsi="宋体" w:hint="eastAsia"/>
          <w:sz w:val="28"/>
          <w:szCs w:val="28"/>
        </w:rPr>
        <w:t>本年度，教务处坚</w:t>
      </w:r>
      <w:r w:rsidRPr="002A5177">
        <w:rPr>
          <w:rFonts w:ascii="宋体" w:hAnsi="宋体"/>
          <w:sz w:val="28"/>
          <w:szCs w:val="28"/>
        </w:rPr>
        <w:t>持经常性的理论学习和业务学习相结合，理论学习和实践探索相结合</w:t>
      </w:r>
      <w:r w:rsidRPr="002A5177">
        <w:rPr>
          <w:rFonts w:ascii="宋体" w:hAnsi="宋体" w:hint="eastAsia"/>
          <w:sz w:val="28"/>
          <w:szCs w:val="28"/>
        </w:rPr>
        <w:t>，</w:t>
      </w:r>
      <w:r w:rsidRPr="002A5177">
        <w:rPr>
          <w:rFonts w:ascii="宋体" w:hAnsi="宋体"/>
          <w:sz w:val="28"/>
          <w:szCs w:val="28"/>
        </w:rPr>
        <w:t>在教学管理中，牢固树立“管理育人，服务育人”的理念，坚持少说空话，多干实事的工作作风，实行教学工作月例会制度；推行首问负责制、限时办结制，热情为师生服务</w:t>
      </w:r>
      <w:r w:rsidRPr="002A5177">
        <w:rPr>
          <w:rFonts w:ascii="宋体" w:hAnsi="宋体" w:hint="eastAsia"/>
          <w:sz w:val="28"/>
          <w:szCs w:val="28"/>
        </w:rPr>
        <w:t>。围绕教学管理和本科教学工程建设，教务处深入教学院（部）开展检查和调研50余次；召开处委会、处务会30余次、教学院长(主任)工作会议10次、全体教学督导员工作会议4次、学生信息员会议4次；全年共编发教学工作安排通知55项，教学工作简报16期，通报学校教学工作和本科教学工程建设进展情况，专题研究解决教学和教学管理中的有关问题，传达、布置有关教学工作安排，保证了各项教学工作的顺利进行，圆满地完成了年度工作目标。</w:t>
      </w:r>
    </w:p>
    <w:p w:rsidR="002A5177" w:rsidRPr="002A5177" w:rsidRDefault="002A5177" w:rsidP="00625814">
      <w:pPr>
        <w:spacing w:beforeLines="50" w:line="520" w:lineRule="exact"/>
        <w:ind w:firstLineChars="200" w:firstLine="562"/>
        <w:outlineLvl w:val="1"/>
        <w:rPr>
          <w:rFonts w:ascii="宋体" w:hAnsi="宋体" w:cs="黑体"/>
          <w:b/>
          <w:bCs/>
          <w:sz w:val="28"/>
          <w:szCs w:val="28"/>
        </w:rPr>
      </w:pPr>
      <w:r w:rsidRPr="002A5177">
        <w:rPr>
          <w:rFonts w:ascii="宋体" w:hAnsi="宋体" w:cs="黑体" w:hint="eastAsia"/>
          <w:b/>
          <w:bCs/>
          <w:sz w:val="28"/>
          <w:szCs w:val="28"/>
        </w:rPr>
        <w:t>二、内部加强改革，外部加强交流，人才培养模式改革逐步深化</w:t>
      </w:r>
    </w:p>
    <w:p w:rsidR="002A5177" w:rsidRPr="002A5177" w:rsidRDefault="002A5177" w:rsidP="002A5177">
      <w:pPr>
        <w:spacing w:line="520" w:lineRule="exact"/>
        <w:ind w:firstLineChars="200" w:firstLine="562"/>
        <w:rPr>
          <w:rFonts w:ascii="宋体" w:hAnsi="宋体"/>
          <w:sz w:val="28"/>
          <w:szCs w:val="28"/>
        </w:rPr>
      </w:pPr>
      <w:r w:rsidRPr="002A5177">
        <w:rPr>
          <w:rFonts w:ascii="宋体" w:hAnsi="宋体" w:cs="仿宋_GB2312" w:hint="eastAsia"/>
          <w:b/>
          <w:bCs/>
          <w:sz w:val="28"/>
          <w:szCs w:val="28"/>
        </w:rPr>
        <w:t>正式启动学分制改革。</w:t>
      </w:r>
      <w:r w:rsidRPr="002A5177">
        <w:rPr>
          <w:rFonts w:ascii="宋体" w:hAnsi="宋体" w:hint="eastAsia"/>
          <w:sz w:val="28"/>
          <w:szCs w:val="28"/>
        </w:rPr>
        <w:t>本年度，教务处正式启动学分制改革，根据学分制改革需要，学校组织相关职能部门负责人和学院骨干教师赴武汉大学等高校学习考察学分制改革经验，拟定了《长江大学学分制实施方案》、《长江大学学分制管理暂行规定》和《长江大学学分制学生选课办法》等相关制度，并组织制订了各专业</w:t>
      </w:r>
      <w:r w:rsidRPr="002A5177">
        <w:rPr>
          <w:rFonts w:ascii="宋体" w:hAnsi="宋体"/>
          <w:sz w:val="28"/>
          <w:szCs w:val="28"/>
        </w:rPr>
        <w:t>2015</w:t>
      </w:r>
      <w:r w:rsidRPr="002A5177">
        <w:rPr>
          <w:rFonts w:ascii="宋体" w:hAnsi="宋体" w:hint="eastAsia"/>
          <w:sz w:val="28"/>
          <w:szCs w:val="28"/>
        </w:rPr>
        <w:t>版学分制人才培养方案和教务管理系统采购方案。通过调研，结合学校实际，学校将采取统筹规划、分步实施、配套改革、整体推进的原则，按照学年学分制向完全学分制过渡的运行模式，探索实施按学分授学位的新办法。</w:t>
      </w:r>
    </w:p>
    <w:p w:rsidR="002A5177" w:rsidRPr="002A5177" w:rsidRDefault="002A5177" w:rsidP="002A5177">
      <w:pPr>
        <w:spacing w:line="520" w:lineRule="exact"/>
        <w:ind w:firstLineChars="200" w:firstLine="562"/>
        <w:rPr>
          <w:rFonts w:ascii="宋体" w:hAnsi="宋体"/>
          <w:sz w:val="28"/>
          <w:szCs w:val="28"/>
        </w:rPr>
      </w:pPr>
      <w:r w:rsidRPr="002A5177">
        <w:rPr>
          <w:rFonts w:ascii="宋体" w:hAnsi="宋体" w:cs="仿宋_GB2312" w:hint="eastAsia"/>
          <w:b/>
          <w:bCs/>
          <w:sz w:val="28"/>
          <w:szCs w:val="28"/>
        </w:rPr>
        <w:lastRenderedPageBreak/>
        <w:t>积极推进游学交流活动。</w:t>
      </w:r>
      <w:r w:rsidRPr="002A5177">
        <w:rPr>
          <w:rFonts w:ascii="宋体" w:hAnsi="宋体" w:hint="eastAsia"/>
          <w:sz w:val="28"/>
          <w:szCs w:val="28"/>
        </w:rPr>
        <w:t>本年度，教务处为了满足学生多元化教育需求，顺应高等教育国际化、校际合作深入化的趋势，教务处在学生中积极推进游学交流计划。首先，教务处精心组织实施“第三批湖北省优秀大学生海外游学计划”，安排24名本科生和3名研究生前往美国德克萨斯州立大学奥斯汀分校，顺利完成为期4周的游学活动。回校后，学生自觉组织各种形式的报告会，将海外游学收获传授至每一个班级。此外，教务处积极加强与国内高校在人才培养模式上的交流，尤其是落实与武汉大学战略合作协议，遴选优秀学生赴武汉大学交流学习，感受名校优良的学习及学术氛围。</w:t>
      </w:r>
    </w:p>
    <w:p w:rsidR="002A5177" w:rsidRPr="002A5177" w:rsidRDefault="002A5177" w:rsidP="002A5177">
      <w:pPr>
        <w:spacing w:line="520" w:lineRule="exact"/>
        <w:ind w:firstLineChars="200" w:firstLine="562"/>
        <w:rPr>
          <w:rFonts w:ascii="宋体" w:hAnsi="宋体"/>
          <w:sz w:val="28"/>
          <w:szCs w:val="28"/>
        </w:rPr>
      </w:pPr>
      <w:r w:rsidRPr="002A5177">
        <w:rPr>
          <w:rFonts w:ascii="宋体" w:hAnsi="宋体" w:cs="仿宋_GB2312" w:hint="eastAsia"/>
          <w:b/>
          <w:bCs/>
          <w:sz w:val="28"/>
          <w:szCs w:val="28"/>
        </w:rPr>
        <w:t>创新本科人才培养模式。</w:t>
      </w:r>
      <w:r w:rsidRPr="002A5177">
        <w:rPr>
          <w:rFonts w:ascii="宋体" w:hAnsi="宋体" w:hint="eastAsia"/>
          <w:sz w:val="28"/>
          <w:szCs w:val="28"/>
        </w:rPr>
        <w:t>本年度，教务处围绕培养创新、创业</w:t>
      </w:r>
      <w:r w:rsidRPr="002A5177">
        <w:rPr>
          <w:rFonts w:ascii="宋体" w:hAnsi="宋体"/>
          <w:sz w:val="28"/>
          <w:szCs w:val="28"/>
        </w:rPr>
        <w:t>“</w:t>
      </w:r>
      <w:r w:rsidRPr="002A5177">
        <w:rPr>
          <w:rFonts w:ascii="宋体" w:hAnsi="宋体" w:hint="eastAsia"/>
          <w:sz w:val="28"/>
          <w:szCs w:val="28"/>
        </w:rPr>
        <w:t>两创</w:t>
      </w:r>
      <w:r w:rsidRPr="002A5177">
        <w:rPr>
          <w:rFonts w:ascii="宋体" w:hAnsi="宋体"/>
          <w:sz w:val="28"/>
          <w:szCs w:val="28"/>
        </w:rPr>
        <w:t>”</w:t>
      </w:r>
      <w:r w:rsidRPr="002A5177">
        <w:rPr>
          <w:rFonts w:ascii="宋体" w:hAnsi="宋体" w:hint="eastAsia"/>
          <w:sz w:val="28"/>
          <w:szCs w:val="28"/>
        </w:rPr>
        <w:t>人才的目标，构建地方综合性大学人才培养模式，积极推进教学管理体制改革：深化产学研合作教育，拓展育人途径；以特色优势学科为支撑，推进科学研究与人才培养的有效协同，组建石油类、农林类、机电类等改革试点班，实施</w:t>
      </w:r>
      <w:r w:rsidRPr="002A5177">
        <w:rPr>
          <w:rFonts w:ascii="宋体" w:hAnsi="宋体"/>
          <w:sz w:val="28"/>
          <w:szCs w:val="28"/>
        </w:rPr>
        <w:t>“</w:t>
      </w:r>
      <w:r w:rsidRPr="002A5177">
        <w:rPr>
          <w:rFonts w:ascii="宋体" w:hAnsi="宋体" w:hint="eastAsia"/>
          <w:sz w:val="28"/>
          <w:szCs w:val="28"/>
        </w:rPr>
        <w:t>拔尖学生培养试验计划</w:t>
      </w:r>
      <w:r w:rsidRPr="002A5177">
        <w:rPr>
          <w:rFonts w:ascii="宋体" w:hAnsi="宋体"/>
          <w:sz w:val="28"/>
          <w:szCs w:val="28"/>
        </w:rPr>
        <w:t>”</w:t>
      </w:r>
      <w:r w:rsidRPr="002A5177">
        <w:rPr>
          <w:rFonts w:ascii="宋体" w:hAnsi="宋体" w:hint="eastAsia"/>
          <w:sz w:val="28"/>
          <w:szCs w:val="28"/>
        </w:rPr>
        <w:t>；建立动态选拔、分段培养、本硕博贯通的人才培养机制，促进人才快速成长；构建国家、省、校三级大学生创新创业训练体系，引导学生早进实验室、早进课题、早进科研团队，促进拔尖创新人才脱颖而出。整体上看，学校人才培养模式改革逐步深化趋势。</w:t>
      </w:r>
    </w:p>
    <w:p w:rsidR="002A5177" w:rsidRPr="002A5177" w:rsidRDefault="002A5177" w:rsidP="00625814">
      <w:pPr>
        <w:spacing w:beforeLines="50" w:line="520" w:lineRule="exact"/>
        <w:ind w:firstLineChars="200" w:firstLine="562"/>
        <w:outlineLvl w:val="1"/>
        <w:rPr>
          <w:rFonts w:ascii="宋体" w:hAnsi="宋体" w:cs="黑体"/>
          <w:b/>
          <w:bCs/>
          <w:sz w:val="28"/>
          <w:szCs w:val="28"/>
        </w:rPr>
      </w:pPr>
      <w:r w:rsidRPr="002A5177">
        <w:rPr>
          <w:rFonts w:ascii="宋体" w:hAnsi="宋体" w:cs="黑体" w:hint="eastAsia"/>
          <w:b/>
          <w:bCs/>
          <w:sz w:val="28"/>
          <w:szCs w:val="28"/>
        </w:rPr>
        <w:t>三、</w:t>
      </w:r>
      <w:r w:rsidRPr="002A5177">
        <w:rPr>
          <w:rFonts w:ascii="宋体" w:hAnsi="宋体" w:cs="黑体"/>
          <w:b/>
          <w:bCs/>
          <w:sz w:val="28"/>
          <w:szCs w:val="28"/>
        </w:rPr>
        <w:t>精心培育</w:t>
      </w:r>
      <w:r w:rsidRPr="002A5177">
        <w:rPr>
          <w:rFonts w:ascii="宋体" w:hAnsi="宋体" w:cs="黑体" w:hint="eastAsia"/>
          <w:b/>
          <w:bCs/>
          <w:sz w:val="28"/>
          <w:szCs w:val="28"/>
        </w:rPr>
        <w:t>建设</w:t>
      </w:r>
      <w:r w:rsidRPr="002A5177">
        <w:rPr>
          <w:rFonts w:ascii="宋体" w:hAnsi="宋体" w:cs="黑体"/>
          <w:b/>
          <w:bCs/>
          <w:sz w:val="28"/>
          <w:szCs w:val="28"/>
        </w:rPr>
        <w:t>，</w:t>
      </w:r>
      <w:r w:rsidRPr="002A5177">
        <w:rPr>
          <w:rFonts w:ascii="宋体" w:hAnsi="宋体" w:cs="黑体" w:hint="eastAsia"/>
          <w:b/>
          <w:bCs/>
          <w:sz w:val="28"/>
          <w:szCs w:val="28"/>
        </w:rPr>
        <w:t>加强过程管理</w:t>
      </w:r>
      <w:r w:rsidRPr="002A5177">
        <w:rPr>
          <w:rFonts w:ascii="宋体" w:hAnsi="宋体" w:cs="黑体"/>
          <w:b/>
          <w:bCs/>
          <w:sz w:val="28"/>
          <w:szCs w:val="28"/>
        </w:rPr>
        <w:t>，</w:t>
      </w:r>
      <w:r w:rsidRPr="002A5177">
        <w:rPr>
          <w:rFonts w:ascii="宋体" w:hAnsi="宋体" w:cs="黑体" w:hint="eastAsia"/>
          <w:b/>
          <w:bCs/>
          <w:sz w:val="28"/>
          <w:szCs w:val="28"/>
        </w:rPr>
        <w:t>本科教学工程成效显著</w:t>
      </w:r>
    </w:p>
    <w:p w:rsidR="002A5177" w:rsidRPr="002A5177" w:rsidRDefault="002A5177" w:rsidP="002A5177">
      <w:pPr>
        <w:spacing w:line="520" w:lineRule="exact"/>
        <w:ind w:firstLineChars="200" w:firstLine="562"/>
        <w:rPr>
          <w:rFonts w:ascii="宋体" w:hAnsi="宋体"/>
          <w:sz w:val="28"/>
          <w:szCs w:val="28"/>
        </w:rPr>
      </w:pPr>
      <w:r w:rsidRPr="002A5177">
        <w:rPr>
          <w:rFonts w:ascii="宋体" w:hAnsi="宋体" w:cs="仿宋_GB2312" w:hint="eastAsia"/>
          <w:b/>
          <w:bCs/>
          <w:sz w:val="28"/>
          <w:szCs w:val="28"/>
        </w:rPr>
        <w:t>精心培育本科质量工程。</w:t>
      </w:r>
      <w:r w:rsidRPr="002A5177">
        <w:rPr>
          <w:rFonts w:ascii="宋体" w:hAnsi="宋体" w:hint="eastAsia"/>
          <w:sz w:val="28"/>
          <w:szCs w:val="28"/>
        </w:rPr>
        <w:t>本年度，学校积极培育新一轮本科质量工程项目，遴选35项教学研究项目申报省级教学研究项目，遴选“植物保护”和“应用化学”2个专业申报湖北省专业综合改革试点项目；遴选《母婴护理》申报湖北省精品视频公开课；遴选《信号与系统分析》和《大学物理》2门课程申报湖北省精品资源共享课，学校正筹办在2016年评选长江大学教学成果奖，为2017年省级教学成果奖和2018年国家教学成果奖打好基础。同时，2015年，学校在调研基础</w:t>
      </w:r>
      <w:r w:rsidRPr="002A5177">
        <w:rPr>
          <w:rFonts w:ascii="宋体" w:hAnsi="宋体" w:hint="eastAsia"/>
          <w:sz w:val="28"/>
          <w:szCs w:val="28"/>
        </w:rPr>
        <w:lastRenderedPageBreak/>
        <w:t>上，积极组建新一轮的卓越计划、产业计划和拔尖创新人才培育试验计划实验班，推进拔尖创新型、复合型和应用型人才培养。根据项目要求，从相关专业一、二年级学生中遴选新组建了“石油之光”拔尖创新实验计划实验班1个，“生物工程”、“资源勘查工程”等卓越计划实验班7个，“应用化学”、“植物保护”等产业计划实验班4个，实验班总数达到45个，学生人数达到1350余人。</w:t>
      </w:r>
    </w:p>
    <w:p w:rsidR="002A5177" w:rsidRPr="002A5177" w:rsidRDefault="002A5177" w:rsidP="002A5177">
      <w:pPr>
        <w:spacing w:line="520" w:lineRule="exact"/>
        <w:ind w:firstLineChars="200" w:firstLine="562"/>
        <w:rPr>
          <w:rFonts w:ascii="宋体" w:hAnsi="宋体"/>
          <w:sz w:val="28"/>
          <w:szCs w:val="28"/>
        </w:rPr>
      </w:pPr>
      <w:r w:rsidRPr="002A5177">
        <w:rPr>
          <w:rFonts w:ascii="宋体" w:hAnsi="宋体" w:cs="仿宋_GB2312" w:hint="eastAsia"/>
          <w:b/>
          <w:bCs/>
          <w:sz w:val="28"/>
          <w:szCs w:val="28"/>
        </w:rPr>
        <w:t>发挥质量工程辐射作用。</w:t>
      </w:r>
      <w:r w:rsidRPr="002A5177">
        <w:rPr>
          <w:rFonts w:ascii="宋体" w:hAnsi="宋体"/>
          <w:sz w:val="28"/>
          <w:szCs w:val="28"/>
        </w:rPr>
        <w:t>2014</w:t>
      </w:r>
      <w:r w:rsidRPr="002A5177">
        <w:rPr>
          <w:rFonts w:ascii="宋体" w:hAnsi="宋体" w:hint="eastAsia"/>
          <w:sz w:val="28"/>
          <w:szCs w:val="28"/>
        </w:rPr>
        <w:t>年以来，学校成功获批</w:t>
      </w:r>
      <w:r w:rsidRPr="002A5177">
        <w:rPr>
          <w:rFonts w:ascii="宋体" w:hAnsi="宋体"/>
          <w:sz w:val="28"/>
          <w:szCs w:val="28"/>
        </w:rPr>
        <w:t>14</w:t>
      </w:r>
      <w:r w:rsidRPr="002A5177">
        <w:rPr>
          <w:rFonts w:ascii="宋体" w:hAnsi="宋体" w:hint="eastAsia"/>
          <w:sz w:val="28"/>
          <w:szCs w:val="28"/>
        </w:rPr>
        <w:t>个国家级、省级本科教学工程项目，本年度，教务处以下列本科教学工程项目建设为抓手，积极开展力量工程建设，并发挥其辐射作用：逐步建成教育部首批拔尖创新型卓越农林人才培养试点项目</w:t>
      </w:r>
      <w:r w:rsidRPr="002A5177">
        <w:rPr>
          <w:rFonts w:ascii="宋体" w:hAnsi="宋体"/>
          <w:sz w:val="28"/>
          <w:szCs w:val="28"/>
        </w:rPr>
        <w:t>1</w:t>
      </w:r>
      <w:r w:rsidRPr="002A5177">
        <w:rPr>
          <w:rFonts w:ascii="宋体" w:hAnsi="宋体" w:hint="eastAsia"/>
          <w:sz w:val="28"/>
          <w:szCs w:val="28"/>
        </w:rPr>
        <w:t>个；教育部首批复合应用型卓越农林人才培养试点项目</w:t>
      </w:r>
      <w:r w:rsidRPr="002A5177">
        <w:rPr>
          <w:rFonts w:ascii="宋体" w:hAnsi="宋体"/>
          <w:sz w:val="28"/>
          <w:szCs w:val="28"/>
        </w:rPr>
        <w:t>1</w:t>
      </w:r>
      <w:r w:rsidRPr="002A5177">
        <w:rPr>
          <w:rFonts w:ascii="宋体" w:hAnsi="宋体" w:hint="eastAsia"/>
          <w:sz w:val="28"/>
          <w:szCs w:val="28"/>
        </w:rPr>
        <w:t>个；国家精品视频公开课</w:t>
      </w:r>
      <w:r w:rsidRPr="002A5177">
        <w:rPr>
          <w:rFonts w:ascii="宋体" w:hAnsi="宋体"/>
          <w:sz w:val="28"/>
          <w:szCs w:val="28"/>
        </w:rPr>
        <w:t>1</w:t>
      </w:r>
      <w:r w:rsidRPr="002A5177">
        <w:rPr>
          <w:rFonts w:ascii="宋体" w:hAnsi="宋体" w:hint="eastAsia"/>
          <w:sz w:val="28"/>
          <w:szCs w:val="28"/>
        </w:rPr>
        <w:t>门，省级精品视频公开课</w:t>
      </w:r>
      <w:r w:rsidRPr="002A5177">
        <w:rPr>
          <w:rFonts w:ascii="宋体" w:hAnsi="宋体"/>
          <w:sz w:val="28"/>
          <w:szCs w:val="28"/>
        </w:rPr>
        <w:t>1</w:t>
      </w:r>
      <w:r w:rsidRPr="002A5177">
        <w:rPr>
          <w:rFonts w:ascii="宋体" w:hAnsi="宋体" w:hint="eastAsia"/>
          <w:sz w:val="28"/>
          <w:szCs w:val="28"/>
        </w:rPr>
        <w:t>门；精品资源共享课</w:t>
      </w:r>
      <w:r w:rsidRPr="002A5177">
        <w:rPr>
          <w:rFonts w:ascii="宋体" w:hAnsi="宋体"/>
          <w:sz w:val="28"/>
          <w:szCs w:val="28"/>
        </w:rPr>
        <w:t>3</w:t>
      </w:r>
      <w:r w:rsidRPr="002A5177">
        <w:rPr>
          <w:rFonts w:ascii="宋体" w:hAnsi="宋体" w:hint="eastAsia"/>
          <w:sz w:val="28"/>
          <w:szCs w:val="28"/>
        </w:rPr>
        <w:t>门，“十二五”国家级规划教材</w:t>
      </w:r>
      <w:r w:rsidRPr="002A5177">
        <w:rPr>
          <w:rFonts w:ascii="宋体" w:hAnsi="宋体"/>
          <w:sz w:val="28"/>
          <w:szCs w:val="28"/>
        </w:rPr>
        <w:t>2</w:t>
      </w:r>
      <w:r w:rsidRPr="002A5177">
        <w:rPr>
          <w:rFonts w:ascii="宋体" w:hAnsi="宋体" w:hint="eastAsia"/>
          <w:sz w:val="28"/>
          <w:szCs w:val="28"/>
        </w:rPr>
        <w:t>部；湖北省战略性新兴（支柱）产业人才培养计划试点专业</w:t>
      </w:r>
      <w:r w:rsidRPr="002A5177">
        <w:rPr>
          <w:rFonts w:ascii="宋体" w:hAnsi="宋体"/>
          <w:sz w:val="28"/>
          <w:szCs w:val="28"/>
        </w:rPr>
        <w:t>3</w:t>
      </w:r>
      <w:r w:rsidRPr="002A5177">
        <w:rPr>
          <w:rFonts w:ascii="宋体" w:hAnsi="宋体" w:hint="eastAsia"/>
          <w:sz w:val="28"/>
          <w:szCs w:val="28"/>
        </w:rPr>
        <w:t>个；湖北省重点实验教学示范中心</w:t>
      </w:r>
      <w:r w:rsidRPr="002A5177">
        <w:rPr>
          <w:rFonts w:ascii="宋体" w:hAnsi="宋体"/>
          <w:sz w:val="28"/>
          <w:szCs w:val="28"/>
        </w:rPr>
        <w:t>1</w:t>
      </w:r>
      <w:r w:rsidRPr="002A5177">
        <w:rPr>
          <w:rFonts w:ascii="宋体" w:hAnsi="宋体" w:hint="eastAsia"/>
          <w:sz w:val="28"/>
          <w:szCs w:val="28"/>
        </w:rPr>
        <w:t>个；湖北省服务外包人才培养（训）基地</w:t>
      </w:r>
      <w:r w:rsidRPr="002A5177">
        <w:rPr>
          <w:rFonts w:ascii="宋体" w:hAnsi="宋体"/>
          <w:sz w:val="28"/>
          <w:szCs w:val="28"/>
        </w:rPr>
        <w:t>1</w:t>
      </w:r>
      <w:r w:rsidRPr="002A5177">
        <w:rPr>
          <w:rFonts w:ascii="宋体" w:hAnsi="宋体" w:hint="eastAsia"/>
          <w:sz w:val="28"/>
          <w:szCs w:val="28"/>
        </w:rPr>
        <w:t>个。同时，为了进一步推动和促进我校“本科教学工程”项目建设，更好地发挥其示范辐射作用，不断提升本科教育教学质量，教务处本年度还将对“十二五”期间立项并在建的国家级、省级“本科教学工程”项目开展结题验收、阶段检查及建设经验交流，充分发挥质量工程项目辐射作用。</w:t>
      </w:r>
    </w:p>
    <w:p w:rsidR="002A5177" w:rsidRPr="002A5177" w:rsidRDefault="002A5177" w:rsidP="002A5177">
      <w:pPr>
        <w:spacing w:line="520" w:lineRule="exact"/>
        <w:ind w:firstLineChars="200" w:firstLine="562"/>
        <w:rPr>
          <w:rFonts w:ascii="宋体" w:hAnsi="宋体"/>
          <w:sz w:val="28"/>
          <w:szCs w:val="28"/>
        </w:rPr>
      </w:pPr>
      <w:r w:rsidRPr="002A5177">
        <w:rPr>
          <w:rFonts w:ascii="宋体" w:hAnsi="宋体" w:cs="仿宋_GB2312" w:hint="eastAsia"/>
          <w:b/>
          <w:bCs/>
          <w:sz w:val="28"/>
          <w:szCs w:val="28"/>
        </w:rPr>
        <w:t>加强本科基本建设管理。</w:t>
      </w:r>
      <w:r w:rsidRPr="002A5177">
        <w:rPr>
          <w:rFonts w:ascii="宋体" w:hAnsi="宋体" w:hint="eastAsia"/>
          <w:sz w:val="28"/>
          <w:szCs w:val="28"/>
        </w:rPr>
        <w:t>本年度，学校进一步加强</w:t>
      </w:r>
      <w:r w:rsidRPr="002A5177">
        <w:rPr>
          <w:rFonts w:ascii="宋体" w:hAnsi="宋体"/>
          <w:sz w:val="28"/>
          <w:szCs w:val="28"/>
        </w:rPr>
        <w:t>专业</w:t>
      </w:r>
      <w:r w:rsidRPr="002A5177">
        <w:rPr>
          <w:rFonts w:ascii="宋体" w:hAnsi="宋体" w:hint="eastAsia"/>
          <w:sz w:val="28"/>
          <w:szCs w:val="28"/>
        </w:rPr>
        <w:t>、课程</w:t>
      </w:r>
      <w:r w:rsidRPr="002A5177">
        <w:rPr>
          <w:rFonts w:ascii="宋体" w:hAnsi="宋体"/>
          <w:sz w:val="28"/>
          <w:szCs w:val="28"/>
        </w:rPr>
        <w:t>建设与管理。</w:t>
      </w:r>
      <w:r w:rsidRPr="002A5177">
        <w:rPr>
          <w:rFonts w:ascii="宋体" w:hAnsi="宋体" w:hint="eastAsia"/>
          <w:sz w:val="28"/>
          <w:szCs w:val="28"/>
        </w:rPr>
        <w:t>本年度，教务处依据重点专业评估规范，对英语、物流管理等第三批立项建设的11个重点专业进行了评估验收，对护理学、应用物理学、数学与应用数学等三个优秀通过的专业进行表彰，对排名落后的四个专业进行约谈。在课程建设方面，完成对</w:t>
      </w:r>
      <w:r w:rsidRPr="002A5177">
        <w:rPr>
          <w:rFonts w:ascii="宋体" w:hAnsi="宋体"/>
          <w:sz w:val="28"/>
          <w:szCs w:val="28"/>
        </w:rPr>
        <w:t>2011</w:t>
      </w:r>
      <w:r w:rsidRPr="002A5177">
        <w:rPr>
          <w:rFonts w:ascii="宋体" w:hAnsi="宋体" w:hint="eastAsia"/>
          <w:sz w:val="28"/>
          <w:szCs w:val="28"/>
        </w:rPr>
        <w:t>年来获批立项的国家级、省级、校级精品开放课程（包括精品资源共享课和精品视频公开课）共26门课程的总结验收；组织新增9门双语教学</w:t>
      </w:r>
      <w:r w:rsidRPr="002A5177">
        <w:rPr>
          <w:rFonts w:ascii="宋体" w:hAnsi="宋体" w:hint="eastAsia"/>
          <w:sz w:val="28"/>
          <w:szCs w:val="28"/>
        </w:rPr>
        <w:lastRenderedPageBreak/>
        <w:t>课程试讲工作；组织修读高级英语课程学生遴选；</w:t>
      </w:r>
      <w:r w:rsidRPr="002A5177">
        <w:rPr>
          <w:rFonts w:ascii="宋体" w:hAnsi="宋体"/>
          <w:sz w:val="28"/>
          <w:szCs w:val="28"/>
        </w:rPr>
        <w:t>加强教</w:t>
      </w:r>
      <w:r w:rsidRPr="002A5177">
        <w:rPr>
          <w:rFonts w:ascii="宋体" w:hAnsi="宋体" w:hint="eastAsia"/>
          <w:sz w:val="28"/>
          <w:szCs w:val="28"/>
        </w:rPr>
        <w:t>学</w:t>
      </w:r>
      <w:r w:rsidRPr="002A5177">
        <w:rPr>
          <w:rFonts w:ascii="宋体" w:hAnsi="宋体"/>
          <w:sz w:val="28"/>
          <w:szCs w:val="28"/>
        </w:rPr>
        <w:t>研</w:t>
      </w:r>
      <w:r w:rsidRPr="002A5177">
        <w:rPr>
          <w:rFonts w:ascii="宋体" w:hAnsi="宋体" w:hint="eastAsia"/>
          <w:sz w:val="28"/>
          <w:szCs w:val="28"/>
        </w:rPr>
        <w:t>究</w:t>
      </w:r>
      <w:r w:rsidRPr="002A5177">
        <w:rPr>
          <w:rFonts w:ascii="宋体" w:hAnsi="宋体"/>
          <w:sz w:val="28"/>
          <w:szCs w:val="28"/>
        </w:rPr>
        <w:t>项目立项与管理。组织专家对201</w:t>
      </w:r>
      <w:r w:rsidRPr="002A5177">
        <w:rPr>
          <w:rFonts w:ascii="宋体" w:hAnsi="宋体" w:hint="eastAsia"/>
          <w:sz w:val="28"/>
          <w:szCs w:val="28"/>
        </w:rPr>
        <w:t>3</w:t>
      </w:r>
      <w:r w:rsidRPr="002A5177">
        <w:rPr>
          <w:rFonts w:ascii="宋体" w:hAnsi="宋体"/>
          <w:sz w:val="28"/>
          <w:szCs w:val="28"/>
        </w:rPr>
        <w:t>年度立项教研项目进行中期检查；对201</w:t>
      </w:r>
      <w:r w:rsidRPr="002A5177">
        <w:rPr>
          <w:rFonts w:ascii="宋体" w:hAnsi="宋体" w:hint="eastAsia"/>
          <w:sz w:val="28"/>
          <w:szCs w:val="28"/>
        </w:rPr>
        <w:t>1</w:t>
      </w:r>
      <w:r w:rsidRPr="002A5177">
        <w:rPr>
          <w:rFonts w:ascii="宋体" w:hAnsi="宋体"/>
          <w:sz w:val="28"/>
          <w:szCs w:val="28"/>
        </w:rPr>
        <w:t>～201</w:t>
      </w:r>
      <w:r w:rsidRPr="002A5177">
        <w:rPr>
          <w:rFonts w:ascii="宋体" w:hAnsi="宋体" w:hint="eastAsia"/>
          <w:sz w:val="28"/>
          <w:szCs w:val="28"/>
        </w:rPr>
        <w:t>2</w:t>
      </w:r>
      <w:r w:rsidRPr="002A5177">
        <w:rPr>
          <w:rFonts w:ascii="宋体" w:hAnsi="宋体"/>
          <w:sz w:val="28"/>
          <w:szCs w:val="28"/>
        </w:rPr>
        <w:t>年立项校级及省级教研项目进行结题验收</w:t>
      </w:r>
      <w:r w:rsidRPr="002A5177">
        <w:rPr>
          <w:rFonts w:ascii="宋体" w:hAnsi="宋体" w:hint="eastAsia"/>
          <w:sz w:val="28"/>
          <w:szCs w:val="28"/>
        </w:rPr>
        <w:t>；此外，构建了由“人文科学与社会科学、语言学习与跨文化交际、自然科学与现代技术、艺术欣赏与体育健康”四大模块组成的通识教育课程体系。</w:t>
      </w:r>
    </w:p>
    <w:p w:rsidR="002A5177" w:rsidRPr="002A5177" w:rsidRDefault="002A5177" w:rsidP="00625814">
      <w:pPr>
        <w:spacing w:beforeLines="50" w:line="520" w:lineRule="exact"/>
        <w:ind w:firstLineChars="200" w:firstLine="562"/>
        <w:outlineLvl w:val="1"/>
        <w:rPr>
          <w:rFonts w:ascii="宋体" w:hAnsi="宋体" w:cs="黑体"/>
          <w:b/>
          <w:bCs/>
          <w:sz w:val="28"/>
          <w:szCs w:val="28"/>
        </w:rPr>
      </w:pPr>
      <w:r w:rsidRPr="002A5177">
        <w:rPr>
          <w:rFonts w:ascii="宋体" w:hAnsi="宋体" w:cs="黑体" w:hint="eastAsia"/>
          <w:b/>
          <w:bCs/>
          <w:sz w:val="28"/>
          <w:szCs w:val="28"/>
        </w:rPr>
        <w:t>四、加强网络课程建设，课堂教学信息化建设推动顺利</w:t>
      </w:r>
    </w:p>
    <w:p w:rsidR="002A5177" w:rsidRPr="002A5177" w:rsidRDefault="002A5177" w:rsidP="002A5177">
      <w:pPr>
        <w:spacing w:line="520" w:lineRule="exact"/>
        <w:ind w:firstLineChars="200" w:firstLine="562"/>
        <w:rPr>
          <w:rFonts w:ascii="宋体" w:hAnsi="宋体"/>
          <w:sz w:val="28"/>
          <w:szCs w:val="28"/>
        </w:rPr>
      </w:pPr>
      <w:r w:rsidRPr="002A5177">
        <w:rPr>
          <w:rFonts w:ascii="宋体" w:hAnsi="宋体" w:cs="仿宋_GB2312" w:hint="eastAsia"/>
          <w:b/>
          <w:bCs/>
          <w:sz w:val="28"/>
          <w:szCs w:val="28"/>
        </w:rPr>
        <w:t>积极推进网络课程建设。</w:t>
      </w:r>
      <w:r w:rsidRPr="002A5177">
        <w:rPr>
          <w:rFonts w:ascii="宋体" w:hAnsi="宋体" w:hint="eastAsia"/>
          <w:sz w:val="28"/>
          <w:szCs w:val="28"/>
        </w:rPr>
        <w:t>2014年以来，教务处对多校区网络教学的建设进行了探索和深入实践，将信息技术运用于教学过程，起到网络辅助教学的作用，实现多校区优质教学资源共享。学校先后与上海交通大学“好大学在线”和深圳大学“优课联盟”签订合作协议，一年内先后引进60门次优质网络课程，选修“慕课”学生人数2万人次。在此基础上，学校立项校级“慕课”课程5门，精品视频公开课程3门，精品资源共享课程3门，其中由文学院主持的《中外文化精神十讲》课程正在积极拍摄中，下学期可上线试用。</w:t>
      </w:r>
    </w:p>
    <w:p w:rsidR="002A5177" w:rsidRPr="002A5177" w:rsidRDefault="002A5177" w:rsidP="002A5177">
      <w:pPr>
        <w:spacing w:line="520" w:lineRule="exact"/>
        <w:ind w:firstLineChars="200" w:firstLine="562"/>
        <w:rPr>
          <w:rFonts w:ascii="宋体" w:hAnsi="宋体"/>
          <w:sz w:val="28"/>
          <w:szCs w:val="28"/>
        </w:rPr>
      </w:pPr>
      <w:r w:rsidRPr="002A5177">
        <w:rPr>
          <w:rFonts w:ascii="宋体" w:hAnsi="宋体" w:cs="仿宋_GB2312" w:hint="eastAsia"/>
          <w:b/>
          <w:bCs/>
          <w:sz w:val="28"/>
          <w:szCs w:val="28"/>
        </w:rPr>
        <w:t>尝试开展虚拟第三学期。</w:t>
      </w:r>
      <w:r w:rsidRPr="002A5177">
        <w:rPr>
          <w:rFonts w:ascii="宋体" w:hAnsi="宋体" w:hint="eastAsia"/>
          <w:sz w:val="28"/>
          <w:szCs w:val="28"/>
        </w:rPr>
        <w:t>为了解决学生学习负担，丰富学校的假期生活，2015年来，教务处让学生在暑假与寒假期间，通过网络或音频视频资料等形式，将有条件的部分公选课进行前置安排，在节约教学资源的同时，创建学生在校期间轻松的学习环境。比如，本年度，教务处组织学生参加超星</w:t>
      </w:r>
      <w:r w:rsidRPr="002A5177">
        <w:rPr>
          <w:rFonts w:ascii="宋体" w:hAnsi="宋体"/>
          <w:sz w:val="28"/>
          <w:szCs w:val="28"/>
        </w:rPr>
        <w:t>Online</w:t>
      </w:r>
      <w:r w:rsidRPr="002A5177">
        <w:rPr>
          <w:rFonts w:ascii="宋体" w:hAnsi="宋体" w:hint="eastAsia"/>
          <w:sz w:val="28"/>
          <w:szCs w:val="28"/>
        </w:rPr>
        <w:t>成长夏令营，共有</w:t>
      </w:r>
      <w:r w:rsidRPr="002A5177">
        <w:rPr>
          <w:rFonts w:ascii="宋体" w:hAnsi="宋体"/>
          <w:sz w:val="28"/>
          <w:szCs w:val="28"/>
        </w:rPr>
        <w:t>451</w:t>
      </w:r>
      <w:r w:rsidRPr="002A5177">
        <w:rPr>
          <w:rFonts w:ascii="宋体" w:hAnsi="宋体" w:hint="eastAsia"/>
          <w:sz w:val="28"/>
          <w:szCs w:val="28"/>
        </w:rPr>
        <w:t>名同学报名修读《创新创业》、《大学生安全教育》和《大学生恋爱与性健康》三门课程；</w:t>
      </w:r>
      <w:r w:rsidRPr="002A5177">
        <w:rPr>
          <w:rFonts w:ascii="宋体" w:hAnsi="宋体"/>
          <w:sz w:val="28"/>
          <w:szCs w:val="28"/>
        </w:rPr>
        <w:t>7</w:t>
      </w:r>
      <w:r w:rsidRPr="002A5177">
        <w:rPr>
          <w:rFonts w:ascii="宋体" w:hAnsi="宋体" w:hint="eastAsia"/>
          <w:sz w:val="28"/>
          <w:szCs w:val="28"/>
        </w:rPr>
        <w:t>名同学表现优异</w:t>
      </w:r>
      <w:r w:rsidRPr="002A5177">
        <w:rPr>
          <w:rFonts w:ascii="宋体" w:hAnsi="宋体"/>
          <w:sz w:val="28"/>
          <w:szCs w:val="28"/>
        </w:rPr>
        <w:t xml:space="preserve"> </w:t>
      </w:r>
      <w:r w:rsidRPr="002A5177">
        <w:rPr>
          <w:rFonts w:ascii="宋体" w:hAnsi="宋体" w:hint="eastAsia"/>
          <w:sz w:val="28"/>
          <w:szCs w:val="28"/>
        </w:rPr>
        <w:t>分获三、四等奖，其中三等奖</w:t>
      </w:r>
      <w:r w:rsidRPr="002A5177">
        <w:rPr>
          <w:rFonts w:ascii="宋体" w:hAnsi="宋体"/>
          <w:sz w:val="28"/>
          <w:szCs w:val="28"/>
        </w:rPr>
        <w:t>1</w:t>
      </w:r>
      <w:r w:rsidRPr="002A5177">
        <w:rPr>
          <w:rFonts w:ascii="宋体" w:hAnsi="宋体" w:hint="eastAsia"/>
          <w:sz w:val="28"/>
          <w:szCs w:val="28"/>
        </w:rPr>
        <w:t>名，四等奖</w:t>
      </w:r>
      <w:r w:rsidRPr="002A5177">
        <w:rPr>
          <w:rFonts w:ascii="宋体" w:hAnsi="宋体"/>
          <w:sz w:val="28"/>
          <w:szCs w:val="28"/>
        </w:rPr>
        <w:t>6</w:t>
      </w:r>
      <w:r w:rsidRPr="002A5177">
        <w:rPr>
          <w:rFonts w:ascii="宋体" w:hAnsi="宋体" w:hint="eastAsia"/>
          <w:sz w:val="28"/>
          <w:szCs w:val="28"/>
        </w:rPr>
        <w:t>名。学校获最佳风格奖。</w:t>
      </w:r>
    </w:p>
    <w:p w:rsidR="002A5177" w:rsidRPr="002A5177" w:rsidRDefault="002A5177" w:rsidP="002A5177">
      <w:pPr>
        <w:spacing w:line="520" w:lineRule="exact"/>
        <w:ind w:firstLineChars="200" w:firstLine="562"/>
        <w:rPr>
          <w:rFonts w:ascii="宋体" w:hAnsi="宋体"/>
          <w:sz w:val="28"/>
          <w:szCs w:val="28"/>
        </w:rPr>
      </w:pPr>
      <w:r w:rsidRPr="002A5177">
        <w:rPr>
          <w:rFonts w:ascii="宋体" w:hAnsi="宋体" w:cs="仿宋_GB2312" w:hint="eastAsia"/>
          <w:b/>
          <w:bCs/>
          <w:sz w:val="28"/>
          <w:szCs w:val="28"/>
        </w:rPr>
        <w:t>推进教学工作坊活动。</w:t>
      </w:r>
      <w:r w:rsidRPr="002A5177">
        <w:rPr>
          <w:rFonts w:ascii="宋体" w:hAnsi="宋体" w:hint="eastAsia"/>
          <w:sz w:val="28"/>
          <w:szCs w:val="28"/>
        </w:rPr>
        <w:t>为提升我校教师教育教学能力，帮助教师了解和掌握“慕课”建设与发展的新趋势，教务处组织各种形式的慕课建设研讨会。11月27日，教务处教师教学发展中心邀请上海交通大学“慕课”推进办公室课程运行主管，“好大学在线”课程运行主</w:t>
      </w:r>
      <w:r w:rsidRPr="002A5177">
        <w:rPr>
          <w:rFonts w:ascii="宋体" w:hAnsi="宋体" w:hint="eastAsia"/>
          <w:sz w:val="28"/>
          <w:szCs w:val="28"/>
        </w:rPr>
        <w:lastRenderedPageBreak/>
        <w:t>任苏永康副教授走进首期教学工作坊，并作题为“慕课现状及‘MOOC Inside’混合式教学”的报告，来自15个学院和校团委的53名教师参加了活动。本期教学工作坊重点围绕“慕课”发展现状、MOOC Inside混合式教学和翻转教学案例分享三个方面的内容展开，为老师们搭建一个自由、开放和温馨的线上和线下交流平台。</w:t>
      </w:r>
    </w:p>
    <w:p w:rsidR="002A5177" w:rsidRPr="002A5177" w:rsidRDefault="002A5177" w:rsidP="00625814">
      <w:pPr>
        <w:spacing w:beforeLines="50" w:line="520" w:lineRule="exact"/>
        <w:ind w:firstLineChars="200" w:firstLine="562"/>
        <w:outlineLvl w:val="1"/>
        <w:rPr>
          <w:rFonts w:ascii="宋体" w:hAnsi="宋体" w:cs="黑体"/>
          <w:b/>
          <w:bCs/>
          <w:sz w:val="28"/>
          <w:szCs w:val="28"/>
        </w:rPr>
      </w:pPr>
      <w:r w:rsidRPr="002A5177">
        <w:rPr>
          <w:rFonts w:ascii="宋体" w:hAnsi="宋体" w:cs="黑体" w:hint="eastAsia"/>
          <w:b/>
          <w:bCs/>
          <w:sz w:val="28"/>
          <w:szCs w:val="28"/>
        </w:rPr>
        <w:t>五、</w:t>
      </w:r>
      <w:r w:rsidRPr="002A5177">
        <w:rPr>
          <w:rFonts w:ascii="宋体" w:hAnsi="宋体" w:hint="eastAsia"/>
          <w:b/>
          <w:color w:val="000000"/>
          <w:sz w:val="28"/>
        </w:rPr>
        <w:t>统筹管理、加强指导，</w:t>
      </w:r>
      <w:r w:rsidRPr="002A5177">
        <w:rPr>
          <w:rFonts w:ascii="宋体" w:hAnsi="宋体" w:hint="eastAsia"/>
          <w:b/>
          <w:sz w:val="28"/>
          <w:szCs w:val="28"/>
        </w:rPr>
        <w:t>着力培养大学生的实践创新能力</w:t>
      </w:r>
    </w:p>
    <w:p w:rsidR="002A5177" w:rsidRPr="002A5177" w:rsidRDefault="002A5177" w:rsidP="002A5177">
      <w:pPr>
        <w:spacing w:line="520" w:lineRule="exact"/>
        <w:ind w:firstLineChars="200" w:firstLine="562"/>
        <w:rPr>
          <w:rFonts w:ascii="宋体" w:hAnsi="宋体" w:cs="仿宋_GB2312"/>
          <w:b/>
          <w:bCs/>
          <w:sz w:val="28"/>
          <w:szCs w:val="28"/>
        </w:rPr>
      </w:pPr>
      <w:r w:rsidRPr="002A5177">
        <w:rPr>
          <w:rFonts w:ascii="宋体" w:hAnsi="宋体" w:cs="仿宋_GB2312"/>
          <w:b/>
          <w:bCs/>
          <w:sz w:val="28"/>
          <w:szCs w:val="28"/>
        </w:rPr>
        <w:t>实践教学</w:t>
      </w:r>
      <w:r w:rsidRPr="002A5177">
        <w:rPr>
          <w:rFonts w:ascii="宋体" w:hAnsi="宋体" w:cs="仿宋_GB2312" w:hint="eastAsia"/>
          <w:b/>
          <w:bCs/>
          <w:sz w:val="28"/>
          <w:szCs w:val="28"/>
        </w:rPr>
        <w:t>体系完善</w:t>
      </w:r>
      <w:r w:rsidRPr="002A5177">
        <w:rPr>
          <w:rFonts w:ascii="宋体" w:hAnsi="宋体" w:cs="仿宋_GB2312"/>
          <w:b/>
          <w:bCs/>
          <w:sz w:val="28"/>
          <w:szCs w:val="28"/>
        </w:rPr>
        <w:t>。</w:t>
      </w:r>
      <w:r w:rsidRPr="002A5177">
        <w:rPr>
          <w:rFonts w:ascii="宋体" w:hAnsi="宋体" w:hint="eastAsia"/>
          <w:sz w:val="28"/>
          <w:szCs w:val="28"/>
        </w:rPr>
        <w:t>2015年度，教务处积极学校探索构建模块化、层次化、系统化的实践教学体系，以训练基本方法、基本技能，培养知识综合运用能力、系统设计能力、工程实践能力和创新创业能力为主要目标，以实验教学、课程设计、实习实训、毕业设计（论文）等第一课堂为主线，以学生社会实践、校园文化活动、技能训练、科技创新、学科竞赛、课外科技与创业等第二课堂活动为辅助与补充，强化学生实践动手能力的培养，实现学生知识、能力、素质的协调发展。本年度，教务处完成2015年全年1000多项实习组织工作，协助教育学院</w:t>
      </w:r>
      <w:r w:rsidRPr="002A5177">
        <w:rPr>
          <w:rFonts w:ascii="宋体" w:hAnsi="宋体"/>
          <w:sz w:val="28"/>
          <w:szCs w:val="28"/>
        </w:rPr>
        <w:t>组织师范专业学生赴实习学校进行为期</w:t>
      </w:r>
      <w:r w:rsidRPr="002A5177">
        <w:rPr>
          <w:rFonts w:ascii="宋体" w:hAnsi="宋体" w:hint="eastAsia"/>
          <w:sz w:val="28"/>
          <w:szCs w:val="28"/>
        </w:rPr>
        <w:t>8周</w:t>
      </w:r>
      <w:r w:rsidRPr="002A5177">
        <w:rPr>
          <w:rFonts w:ascii="宋体" w:hAnsi="宋体"/>
          <w:sz w:val="28"/>
          <w:szCs w:val="28"/>
        </w:rPr>
        <w:t>的教育实习，</w:t>
      </w:r>
      <w:r w:rsidRPr="002A5177">
        <w:rPr>
          <w:rFonts w:ascii="宋体" w:hAnsi="宋体" w:hint="eastAsia"/>
          <w:sz w:val="28"/>
          <w:szCs w:val="28"/>
        </w:rPr>
        <w:t>组织</w:t>
      </w:r>
      <w:r w:rsidRPr="002A5177">
        <w:rPr>
          <w:rFonts w:ascii="宋体" w:hAnsi="宋体"/>
          <w:sz w:val="28"/>
          <w:szCs w:val="28"/>
        </w:rPr>
        <w:t>有关人员对</w:t>
      </w:r>
      <w:r w:rsidRPr="002A5177">
        <w:rPr>
          <w:rFonts w:ascii="宋体" w:hAnsi="宋体" w:hint="eastAsia"/>
          <w:sz w:val="28"/>
          <w:szCs w:val="28"/>
        </w:rPr>
        <w:t>39</w:t>
      </w:r>
      <w:r w:rsidRPr="002A5177">
        <w:rPr>
          <w:rFonts w:ascii="宋体" w:hAnsi="宋体"/>
          <w:sz w:val="28"/>
          <w:szCs w:val="28"/>
        </w:rPr>
        <w:t>个实习点进行了巡视</w:t>
      </w:r>
      <w:r w:rsidRPr="002A5177">
        <w:rPr>
          <w:rFonts w:ascii="宋体" w:hAnsi="宋体" w:hint="eastAsia"/>
          <w:sz w:val="28"/>
          <w:szCs w:val="28"/>
        </w:rPr>
        <w:t>、</w:t>
      </w:r>
      <w:r w:rsidRPr="002A5177">
        <w:rPr>
          <w:rFonts w:ascii="宋体" w:hAnsi="宋体"/>
          <w:sz w:val="28"/>
          <w:szCs w:val="28"/>
        </w:rPr>
        <w:t>检查</w:t>
      </w:r>
      <w:r w:rsidRPr="002A5177">
        <w:rPr>
          <w:rFonts w:ascii="宋体" w:hAnsi="宋体" w:hint="eastAsia"/>
          <w:sz w:val="28"/>
          <w:szCs w:val="28"/>
        </w:rPr>
        <w:t>，</w:t>
      </w:r>
      <w:r w:rsidRPr="002A5177">
        <w:rPr>
          <w:rFonts w:ascii="宋体" w:hAnsi="宋体"/>
          <w:sz w:val="28"/>
          <w:szCs w:val="28"/>
        </w:rPr>
        <w:t>实习学校对我校教育实习工作给予了充分肯定。</w:t>
      </w:r>
      <w:r w:rsidRPr="002A5177">
        <w:rPr>
          <w:rFonts w:ascii="宋体" w:hAnsi="宋体" w:hint="eastAsia"/>
          <w:sz w:val="28"/>
          <w:szCs w:val="28"/>
        </w:rPr>
        <w:t>为了加强</w:t>
      </w:r>
      <w:r w:rsidRPr="002A5177">
        <w:rPr>
          <w:rFonts w:ascii="宋体" w:hAnsi="宋体"/>
          <w:sz w:val="28"/>
          <w:szCs w:val="28"/>
        </w:rPr>
        <w:t>毕业论文（设计）</w:t>
      </w:r>
      <w:r w:rsidRPr="002A5177">
        <w:rPr>
          <w:rFonts w:ascii="宋体" w:hAnsi="宋体" w:hint="eastAsia"/>
          <w:sz w:val="28"/>
          <w:szCs w:val="28"/>
        </w:rPr>
        <w:t>的管理，教务处</w:t>
      </w:r>
      <w:r w:rsidRPr="002A5177">
        <w:rPr>
          <w:rFonts w:ascii="宋体" w:hAnsi="宋体"/>
          <w:sz w:val="28"/>
          <w:szCs w:val="28"/>
        </w:rPr>
        <w:t>将对毕业论文（设计）工作的检查作为上学期期中教学检查的重点，组织专家采取与学生座谈、问卷调查以及检查相关材料等方式，对各</w:t>
      </w:r>
      <w:r w:rsidRPr="002A5177">
        <w:rPr>
          <w:rFonts w:ascii="宋体" w:hAnsi="宋体" w:hint="eastAsia"/>
          <w:sz w:val="28"/>
          <w:szCs w:val="28"/>
        </w:rPr>
        <w:t>学</w:t>
      </w:r>
      <w:r w:rsidRPr="002A5177">
        <w:rPr>
          <w:rFonts w:ascii="宋体" w:hAnsi="宋体"/>
          <w:sz w:val="28"/>
          <w:szCs w:val="28"/>
        </w:rPr>
        <w:t>院毕业论文（设计）的征题、选题、开题等前期工作的组织管理、进展情况、质量状况，进行了中期检查；答辩期间，又组织专家对各院系毕业论文（设计）的评审与答辩工作进行专项巡视检查，</w:t>
      </w:r>
      <w:r w:rsidRPr="002A5177">
        <w:rPr>
          <w:rFonts w:ascii="宋体" w:hAnsi="宋体" w:hint="eastAsia"/>
          <w:sz w:val="28"/>
          <w:szCs w:val="28"/>
        </w:rPr>
        <w:t>组织评审2014年省级优秀学士学位抽查，论文</w:t>
      </w:r>
      <w:r w:rsidRPr="002A5177">
        <w:rPr>
          <w:rFonts w:ascii="宋体" w:hAnsi="宋体"/>
          <w:sz w:val="28"/>
          <w:szCs w:val="28"/>
        </w:rPr>
        <w:t>严把毕业论文（设计）质量关，提高</w:t>
      </w:r>
      <w:r w:rsidRPr="002A5177">
        <w:rPr>
          <w:rFonts w:ascii="宋体" w:hAnsi="宋体" w:hint="eastAsia"/>
          <w:sz w:val="28"/>
          <w:szCs w:val="28"/>
        </w:rPr>
        <w:t>了</w:t>
      </w:r>
      <w:r w:rsidRPr="002A5177">
        <w:rPr>
          <w:rFonts w:ascii="宋体" w:hAnsi="宋体"/>
          <w:sz w:val="28"/>
          <w:szCs w:val="28"/>
        </w:rPr>
        <w:t>毕业论文（设计）</w:t>
      </w:r>
      <w:r w:rsidRPr="002A5177">
        <w:rPr>
          <w:rFonts w:ascii="宋体" w:hAnsi="宋体" w:hint="eastAsia"/>
          <w:sz w:val="28"/>
          <w:szCs w:val="28"/>
        </w:rPr>
        <w:t>的</w:t>
      </w:r>
      <w:r w:rsidRPr="002A5177">
        <w:rPr>
          <w:rFonts w:ascii="宋体" w:hAnsi="宋体"/>
          <w:sz w:val="28"/>
          <w:szCs w:val="28"/>
        </w:rPr>
        <w:t>整体水平。</w:t>
      </w:r>
      <w:r w:rsidRPr="002A5177">
        <w:rPr>
          <w:rFonts w:ascii="宋体" w:hAnsi="宋体" w:hint="eastAsia"/>
          <w:sz w:val="28"/>
          <w:szCs w:val="28"/>
        </w:rPr>
        <w:t>十年，各学院共推荐230篇优秀学士学位论文，教务处组织校内专家141人及校外专家75人评选本校推荐省级优秀学士学位论文701篇次，按省学位办要求上报</w:t>
      </w:r>
      <w:r w:rsidRPr="002A5177">
        <w:rPr>
          <w:rFonts w:ascii="宋体" w:hAnsi="宋体" w:hint="eastAsia"/>
          <w:sz w:val="28"/>
          <w:szCs w:val="28"/>
        </w:rPr>
        <w:lastRenderedPageBreak/>
        <w:t>183篇为省级优秀学士学位论文。</w:t>
      </w:r>
    </w:p>
    <w:p w:rsidR="002A5177" w:rsidRPr="002A5177" w:rsidRDefault="002A5177" w:rsidP="002A5177">
      <w:pPr>
        <w:spacing w:line="520" w:lineRule="exact"/>
        <w:ind w:firstLineChars="200" w:firstLine="562"/>
        <w:rPr>
          <w:rFonts w:ascii="宋体" w:hAnsi="宋体"/>
          <w:sz w:val="28"/>
          <w:szCs w:val="28"/>
        </w:rPr>
      </w:pPr>
      <w:r w:rsidRPr="002A5177">
        <w:rPr>
          <w:rFonts w:ascii="宋体" w:hAnsi="宋体" w:cs="仿宋_GB2312"/>
          <w:b/>
          <w:bCs/>
          <w:sz w:val="28"/>
          <w:szCs w:val="28"/>
        </w:rPr>
        <w:t>学科竞赛</w:t>
      </w:r>
      <w:r w:rsidRPr="002A5177">
        <w:rPr>
          <w:rFonts w:ascii="宋体" w:hAnsi="宋体" w:cs="仿宋_GB2312" w:hint="eastAsia"/>
          <w:b/>
          <w:bCs/>
          <w:sz w:val="28"/>
          <w:szCs w:val="28"/>
        </w:rPr>
        <w:t>成效显著。</w:t>
      </w:r>
      <w:r w:rsidRPr="002A5177">
        <w:rPr>
          <w:rFonts w:ascii="宋体" w:hAnsi="宋体" w:hint="eastAsia"/>
          <w:sz w:val="28"/>
          <w:szCs w:val="28"/>
        </w:rPr>
        <w:t>本年度，教务处积极组织“互联网+”大学生创新创业大赛、大学生数学建模竞赛、先进成图技术与产品信息建模创新大赛、全国大学生英语竞赛、全国大学生地球物理测井大赛、全国大学生临床技能竞赛等63项学科竞赛，获得具体如下成绩：获得数学建模竞赛全国二等奖2项；全国大学生节能减排社会实践与科技竞赛三等奖1项；电子设计竞赛省赛二等奖3项，三等奖4项；全国高等学校信息技术创新与实践大赛二等奖2项；全国大学生广告艺术大赛三等奖2项；湖北省大学生化学实验技能竞赛一等奖1项，二等奖1项；建筑信息模型（BIM）应用技能大赛三等奖1项；中南地区结构力学竞赛一等奖1项，二等奖1项，三等奖3项；全国高校GIS技能大赛三等奖1项；全国大学生地球物理测井大赛一等奖1项，二等奖1项；全国大学生勘探地球物理大赛二等奖2项；湖北省大学生化学（化工）学术创新成果报告会一等奖2项，二等奖1项，三等奖7项；全国大学生计算机设计大赛二等奖1项；全国大学生物联网创新应用设计大赛一等奖1项；全国大学生嵌入式物联网设计大赛二等奖3项；全国大学生临床技能竞赛华中赛区三等奖1项；中国石油工程设计大赛一等奖2项，二等奖2项，三等奖14项；外研社杯全国大学生英语辩论大赛二等奖2项，三等奖1项；全国大学生物理教学技能展评暨自制教具与设计实验展评一等奖4项，二等奖3项，三等奖3项。教务处直接组织了</w:t>
      </w:r>
      <w:r w:rsidRPr="002A5177">
        <w:rPr>
          <w:rFonts w:ascii="宋体" w:hAnsi="宋体"/>
          <w:sz w:val="28"/>
          <w:szCs w:val="28"/>
        </w:rPr>
        <w:t>2015</w:t>
      </w:r>
      <w:r w:rsidRPr="002A5177">
        <w:rPr>
          <w:rFonts w:ascii="宋体" w:hAnsi="宋体" w:hint="eastAsia"/>
          <w:sz w:val="28"/>
          <w:szCs w:val="28"/>
        </w:rPr>
        <w:t>年全国大学生英语竞赛湖北赛区初赛及决赛和湖北高校师范专业大学生教学技能竞赛，在英语竞赛中获全国特等奖2项；在教学技能大赛中获三等奖4项。是年，学校全年共有589人次获得省级以上学科竞赛奖项：教育部主办竞赛（国家级A类）二等奖2项；教育部财政部资助竞赛（国家级B类）三等奖2项，其他奖3项；教育厅主办竞赛（省部级C类）一等奖4项，二</w:t>
      </w:r>
      <w:r w:rsidRPr="002A5177">
        <w:rPr>
          <w:rFonts w:ascii="宋体" w:hAnsi="宋体" w:hint="eastAsia"/>
          <w:sz w:val="28"/>
          <w:szCs w:val="28"/>
        </w:rPr>
        <w:lastRenderedPageBreak/>
        <w:t>等奖6项，三等奖18项，其他奖项14项；各专业教指委、专业学会主办竞赛（省部级D类）特等奖3项，一等奖83项，二等奖142项，三等奖258项，其他奖54项。</w:t>
      </w:r>
    </w:p>
    <w:p w:rsidR="002A5177" w:rsidRPr="002A5177" w:rsidRDefault="002A5177" w:rsidP="002A5177">
      <w:pPr>
        <w:spacing w:line="520" w:lineRule="exact"/>
        <w:ind w:firstLineChars="200" w:firstLine="562"/>
        <w:rPr>
          <w:rFonts w:ascii="宋体" w:hAnsi="宋体"/>
          <w:sz w:val="28"/>
          <w:szCs w:val="28"/>
        </w:rPr>
      </w:pPr>
      <w:r w:rsidRPr="002A5177">
        <w:rPr>
          <w:rFonts w:ascii="宋体" w:hAnsi="宋体" w:cs="仿宋_GB2312" w:hint="eastAsia"/>
          <w:b/>
          <w:bCs/>
          <w:sz w:val="28"/>
          <w:szCs w:val="28"/>
        </w:rPr>
        <w:t>创新创业训练卓有成效。</w:t>
      </w:r>
      <w:r w:rsidRPr="002A5177">
        <w:rPr>
          <w:rFonts w:ascii="宋体" w:hAnsi="宋体" w:hint="eastAsia"/>
          <w:sz w:val="28"/>
          <w:szCs w:val="28"/>
        </w:rPr>
        <w:t>2015年，学校先后成立创新创业教育工作领导小组和大学生创新创业中心，与荆州市政府签订大学生创业培训合作协议，举办了长江大学创新创业讲坛活动，完善创新创业教学课程体系，开展系列创新创业实训工作。一年来，2篇论文参加教育部主办的“第八届全国大学生创新创业年会”交流，是湖北省唯一入选的省属院校；获湖北省“互联网+”大学生创新创业大赛三等奖三项，荆州市“农商行杯”青年人才创新创业大赛一等奖二项；立项大学生创新创业实训计划项目137项。</w:t>
      </w:r>
    </w:p>
    <w:p w:rsidR="002A5177" w:rsidRPr="002A5177" w:rsidRDefault="002A5177" w:rsidP="002A5177">
      <w:pPr>
        <w:spacing w:line="520" w:lineRule="exact"/>
        <w:ind w:firstLineChars="200" w:firstLine="562"/>
        <w:rPr>
          <w:rFonts w:ascii="宋体" w:hAnsi="宋体"/>
          <w:b/>
          <w:color w:val="FF0000"/>
          <w:sz w:val="32"/>
          <w:szCs w:val="32"/>
        </w:rPr>
      </w:pPr>
      <w:r w:rsidRPr="002A5177">
        <w:rPr>
          <w:rFonts w:ascii="宋体" w:hAnsi="宋体" w:hint="eastAsia"/>
          <w:b/>
          <w:bCs/>
          <w:color w:val="000000"/>
          <w:kern w:val="0"/>
          <w:sz w:val="28"/>
          <w:szCs w:val="28"/>
        </w:rPr>
        <w:t>六、严肃考风考纪，加强学籍管理，进一步加强学风建设。</w:t>
      </w:r>
    </w:p>
    <w:p w:rsidR="002A5177" w:rsidRPr="002A5177" w:rsidRDefault="002A5177" w:rsidP="002A5177">
      <w:pPr>
        <w:spacing w:line="520" w:lineRule="exact"/>
        <w:ind w:firstLineChars="200" w:firstLine="562"/>
        <w:rPr>
          <w:rFonts w:ascii="宋体" w:hAnsi="宋体"/>
          <w:sz w:val="28"/>
          <w:szCs w:val="28"/>
        </w:rPr>
      </w:pPr>
      <w:r w:rsidRPr="002A5177">
        <w:rPr>
          <w:rFonts w:ascii="宋体" w:hAnsi="宋体" w:cs="仿宋_GB2312" w:hint="eastAsia"/>
          <w:b/>
          <w:bCs/>
          <w:sz w:val="28"/>
          <w:szCs w:val="28"/>
        </w:rPr>
        <w:t>营造“从严治考“氛围。</w:t>
      </w:r>
      <w:r w:rsidRPr="002A5177">
        <w:rPr>
          <w:rFonts w:ascii="宋体" w:hAnsi="宋体" w:hint="eastAsia"/>
          <w:sz w:val="28"/>
          <w:szCs w:val="28"/>
        </w:rPr>
        <w:t>本年度教务处共组织27704人次、1296门次的校内课程补考；组织251602人次、7560个考场的校内课程结束考试；组织3834人次的MOOCs线下考试工作；组织853人次的全国专业英语八级考试；组织并2546人次的湖北省成人学士学位外语考试；组织890人次的全国专业英语四级考试；组织上半年443人次、下半年435人次的全国大学英语四六级考试口语考试；组织549人次的长江大学普通专升本招生入学考试；组织全国大学英语三、四、六级考试，上半年6月13-14日共907个考场、26853人；下半年12月19-20日共758个考场、22597人；组织94人次的全国专业日语四级考试；组织22人次的全国专业日语八级考试；组织2016年全国专业英语四级705人和八级828人考试共1533人的报名工作。为做好上述考试工作，教务处专门制定《长江大学本专科生课程考试监考员操作规程》，并下发《关于进一步加强期末考试管理和严肃考风考纪工作的通知》，</w:t>
      </w:r>
      <w:r w:rsidRPr="002A5177">
        <w:rPr>
          <w:rFonts w:ascii="宋体" w:hAnsi="宋体"/>
          <w:sz w:val="28"/>
          <w:szCs w:val="28"/>
        </w:rPr>
        <w:t>创造了</w:t>
      </w:r>
      <w:r w:rsidRPr="002A5177">
        <w:rPr>
          <w:rFonts w:ascii="宋体" w:hAnsi="宋体" w:hint="eastAsia"/>
          <w:sz w:val="28"/>
          <w:szCs w:val="28"/>
        </w:rPr>
        <w:t>从严治考</w:t>
      </w:r>
      <w:r w:rsidRPr="002A5177">
        <w:rPr>
          <w:rFonts w:ascii="宋体" w:hAnsi="宋体"/>
          <w:sz w:val="28"/>
          <w:szCs w:val="28"/>
        </w:rPr>
        <w:t>的氛围，考风考纪有了</w:t>
      </w:r>
      <w:r w:rsidRPr="002A5177">
        <w:rPr>
          <w:rFonts w:ascii="宋体" w:hAnsi="宋体" w:hint="eastAsia"/>
          <w:sz w:val="28"/>
          <w:szCs w:val="28"/>
        </w:rPr>
        <w:t>明显好转。</w:t>
      </w:r>
    </w:p>
    <w:p w:rsidR="002A5177" w:rsidRPr="002A5177" w:rsidRDefault="002A5177" w:rsidP="002A5177">
      <w:pPr>
        <w:spacing w:line="520" w:lineRule="exact"/>
        <w:ind w:firstLineChars="200" w:firstLine="562"/>
        <w:rPr>
          <w:rFonts w:ascii="宋体" w:hAnsi="宋体"/>
          <w:sz w:val="28"/>
          <w:szCs w:val="28"/>
        </w:rPr>
      </w:pPr>
      <w:r w:rsidRPr="002A5177">
        <w:rPr>
          <w:rFonts w:ascii="宋体" w:hAnsi="宋体" w:cs="仿宋_GB2312" w:hint="eastAsia"/>
          <w:b/>
          <w:bCs/>
          <w:sz w:val="28"/>
          <w:szCs w:val="28"/>
        </w:rPr>
        <w:lastRenderedPageBreak/>
        <w:t>加强“学业警示“工作</w:t>
      </w:r>
      <w:r w:rsidRPr="002A5177">
        <w:rPr>
          <w:rFonts w:ascii="宋体" w:hAnsi="宋体" w:hint="eastAsia"/>
          <w:sz w:val="28"/>
          <w:szCs w:val="28"/>
        </w:rPr>
        <w:t>。教务处根据《长江大学本专科生学业警示实施办法》（长大校发</w:t>
      </w:r>
      <w:r w:rsidRPr="002A5177">
        <w:rPr>
          <w:rFonts w:ascii="宋体" w:hAnsi="宋体"/>
          <w:sz w:val="28"/>
          <w:szCs w:val="28"/>
        </w:rPr>
        <w:t>[2012]173</w:t>
      </w:r>
      <w:r w:rsidRPr="002A5177">
        <w:rPr>
          <w:rFonts w:ascii="宋体" w:hAnsi="宋体" w:hint="eastAsia"/>
          <w:sz w:val="28"/>
          <w:szCs w:val="28"/>
        </w:rPr>
        <w:t>号）文件，分别在</w:t>
      </w:r>
      <w:r w:rsidRPr="002A5177">
        <w:rPr>
          <w:rFonts w:ascii="宋体" w:hAnsi="宋体"/>
          <w:sz w:val="28"/>
          <w:szCs w:val="28"/>
        </w:rPr>
        <w:t>2014-2</w:t>
      </w:r>
      <w:r w:rsidRPr="002A5177">
        <w:rPr>
          <w:rFonts w:ascii="宋体" w:hAnsi="宋体" w:hint="eastAsia"/>
          <w:sz w:val="28"/>
          <w:szCs w:val="28"/>
        </w:rPr>
        <w:t>学期和</w:t>
      </w:r>
      <w:r w:rsidRPr="002A5177">
        <w:rPr>
          <w:rFonts w:ascii="宋体" w:hAnsi="宋体"/>
          <w:sz w:val="28"/>
          <w:szCs w:val="28"/>
        </w:rPr>
        <w:t>2015-1</w:t>
      </w:r>
      <w:r w:rsidRPr="002A5177">
        <w:rPr>
          <w:rFonts w:ascii="宋体" w:hAnsi="宋体" w:hint="eastAsia"/>
          <w:sz w:val="28"/>
          <w:szCs w:val="28"/>
        </w:rPr>
        <w:t>学期按实施办法对</w:t>
      </w:r>
      <w:r w:rsidRPr="002A5177">
        <w:rPr>
          <w:rFonts w:ascii="宋体" w:hAnsi="宋体"/>
          <w:sz w:val="28"/>
          <w:szCs w:val="28"/>
        </w:rPr>
        <w:t>2012</w:t>
      </w:r>
      <w:r w:rsidRPr="002A5177">
        <w:rPr>
          <w:rFonts w:ascii="宋体" w:hAnsi="宋体" w:hint="eastAsia"/>
          <w:sz w:val="28"/>
          <w:szCs w:val="28"/>
        </w:rPr>
        <w:t>级、</w:t>
      </w:r>
      <w:r w:rsidRPr="002A5177">
        <w:rPr>
          <w:rFonts w:ascii="宋体" w:hAnsi="宋体"/>
          <w:sz w:val="28"/>
          <w:szCs w:val="28"/>
        </w:rPr>
        <w:t>2013</w:t>
      </w:r>
      <w:r w:rsidRPr="002A5177">
        <w:rPr>
          <w:rFonts w:ascii="宋体" w:hAnsi="宋体" w:hint="eastAsia"/>
          <w:sz w:val="28"/>
          <w:szCs w:val="28"/>
        </w:rPr>
        <w:t>级和</w:t>
      </w:r>
      <w:r w:rsidRPr="002A5177">
        <w:rPr>
          <w:rFonts w:ascii="宋体" w:hAnsi="宋体"/>
          <w:sz w:val="28"/>
          <w:szCs w:val="28"/>
        </w:rPr>
        <w:t>2014</w:t>
      </w:r>
      <w:r w:rsidRPr="002A5177">
        <w:rPr>
          <w:rFonts w:ascii="宋体" w:hAnsi="宋体" w:hint="eastAsia"/>
          <w:sz w:val="28"/>
          <w:szCs w:val="28"/>
        </w:rPr>
        <w:t>级的部分学生进行了学业警示。</w:t>
      </w:r>
      <w:r w:rsidRPr="002A5177">
        <w:rPr>
          <w:rFonts w:ascii="宋体" w:hAnsi="宋体"/>
          <w:sz w:val="28"/>
          <w:szCs w:val="28"/>
        </w:rPr>
        <w:t>2014-2</w:t>
      </w:r>
      <w:r w:rsidRPr="002A5177">
        <w:rPr>
          <w:rFonts w:ascii="宋体" w:hAnsi="宋体" w:hint="eastAsia"/>
          <w:sz w:val="28"/>
          <w:szCs w:val="28"/>
        </w:rPr>
        <w:t>学期共警示</w:t>
      </w:r>
      <w:r w:rsidRPr="002A5177">
        <w:rPr>
          <w:rFonts w:ascii="宋体" w:hAnsi="宋体"/>
          <w:sz w:val="28"/>
          <w:szCs w:val="28"/>
        </w:rPr>
        <w:t>1861</w:t>
      </w:r>
      <w:r w:rsidRPr="002A5177">
        <w:rPr>
          <w:rFonts w:ascii="宋体" w:hAnsi="宋体" w:hint="eastAsia"/>
          <w:sz w:val="28"/>
          <w:szCs w:val="28"/>
        </w:rPr>
        <w:t>人，其中学业预警警示</w:t>
      </w:r>
      <w:r w:rsidRPr="002A5177">
        <w:rPr>
          <w:rFonts w:ascii="宋体" w:hAnsi="宋体"/>
          <w:sz w:val="28"/>
          <w:szCs w:val="28"/>
        </w:rPr>
        <w:t>697</w:t>
      </w:r>
      <w:r w:rsidRPr="002A5177">
        <w:rPr>
          <w:rFonts w:ascii="宋体" w:hAnsi="宋体" w:hint="eastAsia"/>
          <w:sz w:val="28"/>
          <w:szCs w:val="28"/>
        </w:rPr>
        <w:t>人、延长学习年限警示</w:t>
      </w:r>
      <w:r w:rsidRPr="002A5177">
        <w:rPr>
          <w:rFonts w:ascii="宋体" w:hAnsi="宋体"/>
          <w:sz w:val="28"/>
          <w:szCs w:val="28"/>
        </w:rPr>
        <w:t>887</w:t>
      </w:r>
      <w:r w:rsidRPr="002A5177">
        <w:rPr>
          <w:rFonts w:ascii="宋体" w:hAnsi="宋体" w:hint="eastAsia"/>
          <w:sz w:val="28"/>
          <w:szCs w:val="28"/>
        </w:rPr>
        <w:t>人、退学警示</w:t>
      </w:r>
      <w:r w:rsidRPr="002A5177">
        <w:rPr>
          <w:rFonts w:ascii="宋体" w:hAnsi="宋体"/>
          <w:sz w:val="28"/>
          <w:szCs w:val="28"/>
        </w:rPr>
        <w:t>277</w:t>
      </w:r>
      <w:r w:rsidRPr="002A5177">
        <w:rPr>
          <w:rFonts w:ascii="宋体" w:hAnsi="宋体" w:hint="eastAsia"/>
          <w:sz w:val="28"/>
          <w:szCs w:val="28"/>
        </w:rPr>
        <w:t>人；</w:t>
      </w:r>
      <w:r w:rsidRPr="002A5177">
        <w:rPr>
          <w:rFonts w:ascii="宋体" w:hAnsi="宋体"/>
          <w:sz w:val="28"/>
          <w:szCs w:val="28"/>
        </w:rPr>
        <w:t>2015-1</w:t>
      </w:r>
      <w:r w:rsidRPr="002A5177">
        <w:rPr>
          <w:rFonts w:ascii="宋体" w:hAnsi="宋体" w:hint="eastAsia"/>
          <w:sz w:val="28"/>
          <w:szCs w:val="28"/>
        </w:rPr>
        <w:t>学期共警示</w:t>
      </w:r>
      <w:r w:rsidRPr="002A5177">
        <w:rPr>
          <w:rFonts w:ascii="宋体" w:hAnsi="宋体"/>
          <w:sz w:val="28"/>
          <w:szCs w:val="28"/>
        </w:rPr>
        <w:t>6544</w:t>
      </w:r>
      <w:r w:rsidRPr="002A5177">
        <w:rPr>
          <w:rFonts w:ascii="宋体" w:hAnsi="宋体" w:hint="eastAsia"/>
          <w:sz w:val="28"/>
          <w:szCs w:val="28"/>
        </w:rPr>
        <w:t>人，其中学业预警警示</w:t>
      </w:r>
      <w:r w:rsidRPr="002A5177">
        <w:rPr>
          <w:rFonts w:ascii="宋体" w:hAnsi="宋体"/>
          <w:sz w:val="28"/>
          <w:szCs w:val="28"/>
        </w:rPr>
        <w:t>375</w:t>
      </w:r>
      <w:r w:rsidRPr="002A5177">
        <w:rPr>
          <w:rFonts w:ascii="宋体" w:hAnsi="宋体" w:hint="eastAsia"/>
          <w:sz w:val="28"/>
          <w:szCs w:val="28"/>
        </w:rPr>
        <w:t>人、延长学习年限警示</w:t>
      </w:r>
      <w:r w:rsidRPr="002A5177">
        <w:rPr>
          <w:rFonts w:ascii="宋体" w:hAnsi="宋体"/>
          <w:sz w:val="28"/>
          <w:szCs w:val="28"/>
        </w:rPr>
        <w:t>1097</w:t>
      </w:r>
      <w:r w:rsidRPr="002A5177">
        <w:rPr>
          <w:rFonts w:ascii="宋体" w:hAnsi="宋体" w:hint="eastAsia"/>
          <w:sz w:val="28"/>
          <w:szCs w:val="28"/>
        </w:rPr>
        <w:t>人、退学警示</w:t>
      </w:r>
      <w:r w:rsidRPr="002A5177">
        <w:rPr>
          <w:rFonts w:ascii="宋体" w:hAnsi="宋体"/>
          <w:sz w:val="28"/>
          <w:szCs w:val="28"/>
        </w:rPr>
        <w:t>218</w:t>
      </w:r>
      <w:r w:rsidRPr="002A5177">
        <w:rPr>
          <w:rFonts w:ascii="宋体" w:hAnsi="宋体" w:hint="eastAsia"/>
          <w:sz w:val="28"/>
          <w:szCs w:val="28"/>
        </w:rPr>
        <w:t>人、无学士学位警示</w:t>
      </w:r>
      <w:r w:rsidRPr="002A5177">
        <w:rPr>
          <w:rFonts w:ascii="宋体" w:hAnsi="宋体"/>
          <w:sz w:val="28"/>
          <w:szCs w:val="28"/>
        </w:rPr>
        <w:t>4854</w:t>
      </w:r>
      <w:r w:rsidRPr="002A5177">
        <w:rPr>
          <w:rFonts w:ascii="宋体" w:hAnsi="宋体" w:hint="eastAsia"/>
          <w:sz w:val="28"/>
          <w:szCs w:val="28"/>
        </w:rPr>
        <w:t>人。学业警示工作对可能出现的不利于完成学业的各种问题及时发现、及时干预、及时处理，使学生能够顺利完成学业，进一步促进我校良好学风和考风的形成。</w:t>
      </w:r>
    </w:p>
    <w:p w:rsidR="002A5177" w:rsidRPr="002A5177" w:rsidRDefault="002A5177" w:rsidP="002A5177">
      <w:pPr>
        <w:spacing w:line="520" w:lineRule="exact"/>
        <w:ind w:firstLineChars="200" w:firstLine="562"/>
        <w:rPr>
          <w:rFonts w:ascii="宋体" w:hAnsi="宋体"/>
          <w:color w:val="FF0000"/>
          <w:sz w:val="24"/>
        </w:rPr>
      </w:pPr>
      <w:r w:rsidRPr="002A5177">
        <w:rPr>
          <w:rFonts w:ascii="宋体" w:hAnsi="宋体" w:cs="仿宋_GB2312" w:hint="eastAsia"/>
          <w:b/>
          <w:bCs/>
          <w:sz w:val="28"/>
          <w:szCs w:val="28"/>
        </w:rPr>
        <w:t>做好学生转专业工作。</w:t>
      </w:r>
      <w:r w:rsidRPr="002A5177">
        <w:rPr>
          <w:rFonts w:ascii="宋体" w:hAnsi="宋体" w:hint="eastAsia"/>
          <w:sz w:val="28"/>
          <w:szCs w:val="28"/>
        </w:rPr>
        <w:t>本年度，教务处根据《长江大学普通本专科学生学籍管理规定》，参照《长江大学普通本科学生转专业管理办法》，经学生本人申请，教务处审核，拟转入学院同意，学校批准，办理了</w:t>
      </w:r>
      <w:r w:rsidRPr="002A5177">
        <w:rPr>
          <w:rFonts w:ascii="宋体" w:hAnsi="宋体"/>
          <w:sz w:val="28"/>
          <w:szCs w:val="28"/>
        </w:rPr>
        <w:t>90</w:t>
      </w:r>
      <w:r w:rsidRPr="002A5177">
        <w:rPr>
          <w:rFonts w:ascii="宋体" w:hAnsi="宋体" w:hint="eastAsia"/>
          <w:sz w:val="28"/>
          <w:szCs w:val="28"/>
        </w:rPr>
        <w:t>名</w:t>
      </w:r>
      <w:r w:rsidRPr="002A5177">
        <w:rPr>
          <w:rFonts w:ascii="宋体" w:hAnsi="宋体"/>
          <w:sz w:val="28"/>
          <w:szCs w:val="28"/>
        </w:rPr>
        <w:t>2013</w:t>
      </w:r>
      <w:r w:rsidRPr="002A5177">
        <w:rPr>
          <w:rFonts w:ascii="宋体" w:hAnsi="宋体" w:hint="eastAsia"/>
          <w:sz w:val="28"/>
          <w:szCs w:val="28"/>
        </w:rPr>
        <w:t>级学生的转专业手续。根据《长江大学普通本科学生转专业管理办法》文件精神，本着“公平、公正、公开”精神，经各学院批准实际申请转专业学生</w:t>
      </w:r>
      <w:r w:rsidRPr="002A5177">
        <w:rPr>
          <w:rFonts w:ascii="宋体" w:hAnsi="宋体"/>
          <w:sz w:val="28"/>
          <w:szCs w:val="28"/>
        </w:rPr>
        <w:t>367</w:t>
      </w:r>
      <w:r w:rsidRPr="002A5177">
        <w:rPr>
          <w:rFonts w:ascii="宋体" w:hAnsi="宋体" w:hint="eastAsia"/>
          <w:sz w:val="28"/>
          <w:szCs w:val="28"/>
        </w:rPr>
        <w:t>人，资格审核通过</w:t>
      </w:r>
      <w:r w:rsidRPr="002A5177">
        <w:rPr>
          <w:rFonts w:ascii="宋体" w:hAnsi="宋体"/>
          <w:sz w:val="28"/>
          <w:szCs w:val="28"/>
        </w:rPr>
        <w:t>349</w:t>
      </w:r>
      <w:r w:rsidRPr="002A5177">
        <w:rPr>
          <w:rFonts w:ascii="宋体" w:hAnsi="宋体" w:hint="eastAsia"/>
          <w:sz w:val="28"/>
          <w:szCs w:val="28"/>
        </w:rPr>
        <w:t>人，参加面试</w:t>
      </w:r>
      <w:r w:rsidRPr="002A5177">
        <w:rPr>
          <w:rFonts w:ascii="宋体" w:hAnsi="宋体"/>
          <w:sz w:val="28"/>
          <w:szCs w:val="28"/>
        </w:rPr>
        <w:t>314</w:t>
      </w:r>
      <w:r w:rsidRPr="002A5177">
        <w:rPr>
          <w:rFonts w:ascii="宋体" w:hAnsi="宋体" w:hint="eastAsia"/>
          <w:sz w:val="28"/>
          <w:szCs w:val="28"/>
        </w:rPr>
        <w:t>人，通过</w:t>
      </w:r>
      <w:r w:rsidRPr="002A5177">
        <w:rPr>
          <w:rFonts w:ascii="宋体" w:hAnsi="宋体"/>
          <w:sz w:val="28"/>
          <w:szCs w:val="28"/>
        </w:rPr>
        <w:t>279</w:t>
      </w:r>
      <w:r w:rsidRPr="002A5177">
        <w:rPr>
          <w:rFonts w:ascii="宋体" w:hAnsi="宋体" w:hint="eastAsia"/>
          <w:sz w:val="28"/>
          <w:szCs w:val="28"/>
        </w:rPr>
        <w:t>人，征集志愿通过</w:t>
      </w:r>
      <w:r w:rsidRPr="002A5177">
        <w:rPr>
          <w:rFonts w:ascii="宋体" w:hAnsi="宋体"/>
          <w:sz w:val="28"/>
          <w:szCs w:val="28"/>
        </w:rPr>
        <w:t xml:space="preserve"> 27</w:t>
      </w:r>
      <w:r w:rsidRPr="002A5177">
        <w:rPr>
          <w:rFonts w:ascii="宋体" w:hAnsi="宋体" w:hint="eastAsia"/>
          <w:sz w:val="28"/>
          <w:szCs w:val="28"/>
        </w:rPr>
        <w:t>人。转专业共计</w:t>
      </w:r>
      <w:r w:rsidRPr="002A5177">
        <w:rPr>
          <w:rFonts w:ascii="宋体" w:hAnsi="宋体"/>
          <w:sz w:val="28"/>
          <w:szCs w:val="28"/>
        </w:rPr>
        <w:t>306</w:t>
      </w:r>
      <w:r w:rsidRPr="002A5177">
        <w:rPr>
          <w:rFonts w:ascii="宋体" w:hAnsi="宋体" w:hint="eastAsia"/>
          <w:sz w:val="28"/>
          <w:szCs w:val="28"/>
        </w:rPr>
        <w:t>人，弃权</w:t>
      </w:r>
      <w:r w:rsidRPr="002A5177">
        <w:rPr>
          <w:rFonts w:ascii="宋体" w:hAnsi="宋体"/>
          <w:sz w:val="28"/>
          <w:szCs w:val="28"/>
        </w:rPr>
        <w:t>43</w:t>
      </w:r>
      <w:r w:rsidRPr="002A5177">
        <w:rPr>
          <w:rFonts w:ascii="宋体" w:hAnsi="宋体" w:hint="eastAsia"/>
          <w:sz w:val="28"/>
          <w:szCs w:val="28"/>
        </w:rPr>
        <w:t>人。</w:t>
      </w:r>
      <w:r w:rsidRPr="002A5177">
        <w:rPr>
          <w:rFonts w:ascii="宋体" w:hAnsi="宋体"/>
          <w:sz w:val="28"/>
          <w:szCs w:val="28"/>
        </w:rPr>
        <w:t>2013</w:t>
      </w:r>
      <w:r w:rsidRPr="002A5177">
        <w:rPr>
          <w:rFonts w:ascii="宋体" w:hAnsi="宋体" w:hint="eastAsia"/>
          <w:sz w:val="28"/>
          <w:szCs w:val="28"/>
        </w:rPr>
        <w:t>级原专业面临学业障碍或学业困难学生，采取留级的方式转专业</w:t>
      </w:r>
      <w:r w:rsidRPr="002A5177">
        <w:rPr>
          <w:rFonts w:ascii="宋体" w:hAnsi="宋体"/>
          <w:sz w:val="28"/>
          <w:szCs w:val="28"/>
        </w:rPr>
        <w:t>11</w:t>
      </w:r>
      <w:r w:rsidRPr="002A5177">
        <w:rPr>
          <w:rFonts w:ascii="宋体" w:hAnsi="宋体" w:hint="eastAsia"/>
          <w:sz w:val="28"/>
          <w:szCs w:val="28"/>
        </w:rPr>
        <w:t>人；</w:t>
      </w:r>
      <w:r w:rsidRPr="002A5177">
        <w:rPr>
          <w:rFonts w:ascii="宋体" w:hAnsi="宋体"/>
          <w:sz w:val="28"/>
          <w:szCs w:val="28"/>
        </w:rPr>
        <w:t>2014</w:t>
      </w:r>
      <w:r w:rsidRPr="002A5177">
        <w:rPr>
          <w:rFonts w:ascii="宋体" w:hAnsi="宋体" w:hint="eastAsia"/>
          <w:sz w:val="28"/>
          <w:szCs w:val="28"/>
        </w:rPr>
        <w:t>级藏族学生</w:t>
      </w:r>
      <w:r w:rsidRPr="002A5177">
        <w:rPr>
          <w:rFonts w:ascii="宋体" w:hAnsi="宋体"/>
          <w:sz w:val="28"/>
          <w:szCs w:val="28"/>
        </w:rPr>
        <w:t>11</w:t>
      </w:r>
      <w:r w:rsidRPr="002A5177">
        <w:rPr>
          <w:rFonts w:ascii="宋体" w:hAnsi="宋体" w:hint="eastAsia"/>
          <w:sz w:val="28"/>
          <w:szCs w:val="28"/>
        </w:rPr>
        <w:t>人因学业困难转专业；转入软件工程实验班</w:t>
      </w:r>
      <w:r w:rsidRPr="002A5177">
        <w:rPr>
          <w:rFonts w:ascii="宋体" w:hAnsi="宋体"/>
          <w:sz w:val="28"/>
          <w:szCs w:val="28"/>
        </w:rPr>
        <w:t>29</w:t>
      </w:r>
      <w:r w:rsidRPr="002A5177">
        <w:rPr>
          <w:rFonts w:ascii="宋体" w:hAnsi="宋体" w:hint="eastAsia"/>
          <w:sz w:val="28"/>
          <w:szCs w:val="28"/>
        </w:rPr>
        <w:t>人。</w:t>
      </w:r>
    </w:p>
    <w:p w:rsidR="002A5177" w:rsidRPr="002A5177" w:rsidRDefault="002A5177" w:rsidP="002A5177">
      <w:pPr>
        <w:spacing w:line="520" w:lineRule="exact"/>
        <w:ind w:firstLineChars="200" w:firstLine="562"/>
        <w:rPr>
          <w:rFonts w:ascii="宋体" w:hAnsi="宋体"/>
          <w:sz w:val="28"/>
          <w:szCs w:val="28"/>
        </w:rPr>
      </w:pPr>
      <w:r w:rsidRPr="002A5177">
        <w:rPr>
          <w:rFonts w:ascii="宋体" w:hAnsi="宋体" w:cs="仿宋_GB2312" w:hint="eastAsia"/>
          <w:b/>
          <w:bCs/>
          <w:sz w:val="28"/>
          <w:szCs w:val="28"/>
        </w:rPr>
        <w:t>组织免试攻读硕士工作。</w:t>
      </w:r>
      <w:r w:rsidRPr="002A5177">
        <w:rPr>
          <w:rFonts w:ascii="宋体" w:hAnsi="宋体" w:hint="eastAsia"/>
          <w:sz w:val="28"/>
          <w:szCs w:val="28"/>
        </w:rPr>
        <w:t>本年度，教务处根据教育部办公厅</w:t>
      </w:r>
      <w:r w:rsidRPr="002A5177">
        <w:rPr>
          <w:rFonts w:ascii="宋体" w:hAnsi="宋体"/>
          <w:sz w:val="28"/>
          <w:szCs w:val="28"/>
        </w:rPr>
        <w:t>&lt;</w:t>
      </w:r>
      <w:r w:rsidRPr="002A5177">
        <w:rPr>
          <w:rFonts w:ascii="宋体" w:hAnsi="宋体" w:hint="eastAsia"/>
          <w:sz w:val="28"/>
          <w:szCs w:val="28"/>
        </w:rPr>
        <w:t>关于下达</w:t>
      </w:r>
      <w:r w:rsidRPr="002A5177">
        <w:rPr>
          <w:rFonts w:ascii="宋体" w:hAnsi="宋体"/>
          <w:sz w:val="28"/>
          <w:szCs w:val="28"/>
        </w:rPr>
        <w:t>2016</w:t>
      </w:r>
      <w:r w:rsidRPr="002A5177">
        <w:rPr>
          <w:rFonts w:ascii="宋体" w:hAnsi="宋体" w:hint="eastAsia"/>
          <w:sz w:val="28"/>
          <w:szCs w:val="28"/>
        </w:rPr>
        <w:t>年推荐优秀应届本科毕业生免试攻读研究生名额的通知</w:t>
      </w:r>
      <w:r w:rsidRPr="002A5177">
        <w:rPr>
          <w:rFonts w:ascii="宋体" w:hAnsi="宋体"/>
          <w:sz w:val="28"/>
          <w:szCs w:val="28"/>
        </w:rPr>
        <w:t>&gt;</w:t>
      </w:r>
      <w:r w:rsidRPr="002A5177">
        <w:rPr>
          <w:rFonts w:ascii="宋体" w:hAnsi="宋体" w:hint="eastAsia"/>
          <w:sz w:val="28"/>
          <w:szCs w:val="28"/>
        </w:rPr>
        <w:t>（教学司〔</w:t>
      </w:r>
      <w:r w:rsidRPr="002A5177">
        <w:rPr>
          <w:rFonts w:ascii="宋体" w:hAnsi="宋体"/>
          <w:sz w:val="28"/>
          <w:szCs w:val="28"/>
        </w:rPr>
        <w:t>2015</w:t>
      </w:r>
      <w:r w:rsidRPr="002A5177">
        <w:rPr>
          <w:rFonts w:ascii="宋体" w:hAnsi="宋体" w:hint="eastAsia"/>
          <w:sz w:val="28"/>
          <w:szCs w:val="28"/>
        </w:rPr>
        <w:t>〕</w:t>
      </w:r>
      <w:r w:rsidRPr="002A5177">
        <w:rPr>
          <w:rFonts w:ascii="宋体" w:hAnsi="宋体"/>
          <w:sz w:val="28"/>
          <w:szCs w:val="28"/>
        </w:rPr>
        <w:t xml:space="preserve"> </w:t>
      </w:r>
      <w:r w:rsidRPr="002A5177">
        <w:rPr>
          <w:rFonts w:ascii="宋体" w:hAnsi="宋体" w:hint="eastAsia"/>
          <w:sz w:val="28"/>
          <w:szCs w:val="28"/>
        </w:rPr>
        <w:t>号）、《关于印发</w:t>
      </w:r>
      <w:r w:rsidRPr="002A5177">
        <w:rPr>
          <w:rFonts w:ascii="宋体" w:hAnsi="宋体"/>
          <w:sz w:val="28"/>
          <w:szCs w:val="28"/>
        </w:rPr>
        <w:t>&lt;</w:t>
      </w:r>
      <w:r w:rsidRPr="002A5177">
        <w:rPr>
          <w:rFonts w:ascii="宋体" w:hAnsi="宋体" w:hint="eastAsia"/>
          <w:sz w:val="28"/>
          <w:szCs w:val="28"/>
        </w:rPr>
        <w:t>全国普通高等学校推荐优秀应届本科毕业生免试攻读硕士学位研究生工作管理办法（试行）</w:t>
      </w:r>
      <w:r w:rsidRPr="002A5177">
        <w:rPr>
          <w:rFonts w:ascii="宋体" w:hAnsi="宋体"/>
          <w:sz w:val="28"/>
          <w:szCs w:val="28"/>
        </w:rPr>
        <w:t>&gt;</w:t>
      </w:r>
      <w:r w:rsidRPr="002A5177">
        <w:rPr>
          <w:rFonts w:ascii="宋体" w:hAnsi="宋体" w:hint="eastAsia"/>
          <w:sz w:val="28"/>
          <w:szCs w:val="28"/>
        </w:rPr>
        <w:t>的通知》（教学〔</w:t>
      </w:r>
      <w:r w:rsidRPr="002A5177">
        <w:rPr>
          <w:rFonts w:ascii="宋体" w:hAnsi="宋体"/>
          <w:sz w:val="28"/>
          <w:szCs w:val="28"/>
        </w:rPr>
        <w:t>2006</w:t>
      </w:r>
      <w:r w:rsidRPr="002A5177">
        <w:rPr>
          <w:rFonts w:ascii="宋体" w:hAnsi="宋体" w:hint="eastAsia"/>
          <w:sz w:val="28"/>
          <w:szCs w:val="28"/>
        </w:rPr>
        <w:t>〕</w:t>
      </w:r>
      <w:r w:rsidRPr="002A5177">
        <w:rPr>
          <w:rFonts w:ascii="宋体" w:hAnsi="宋体"/>
          <w:sz w:val="28"/>
          <w:szCs w:val="28"/>
        </w:rPr>
        <w:t>14</w:t>
      </w:r>
      <w:r w:rsidRPr="002A5177">
        <w:rPr>
          <w:rFonts w:ascii="宋体" w:hAnsi="宋体" w:hint="eastAsia"/>
          <w:sz w:val="28"/>
          <w:szCs w:val="28"/>
        </w:rPr>
        <w:t>号）、《教育部办公厅关于进一步加强推荐优秀应届本科毕业生免试攻读研究生工作的通知》（教学厅〔</w:t>
      </w:r>
      <w:r w:rsidRPr="002A5177">
        <w:rPr>
          <w:rFonts w:ascii="宋体" w:hAnsi="宋体"/>
          <w:sz w:val="28"/>
          <w:szCs w:val="28"/>
        </w:rPr>
        <w:t>2013</w:t>
      </w:r>
      <w:r w:rsidRPr="002A5177">
        <w:rPr>
          <w:rFonts w:ascii="宋体" w:hAnsi="宋体" w:hint="eastAsia"/>
          <w:sz w:val="28"/>
          <w:szCs w:val="28"/>
        </w:rPr>
        <w:t>〕</w:t>
      </w:r>
      <w:r w:rsidRPr="002A5177">
        <w:rPr>
          <w:rFonts w:ascii="宋体" w:hAnsi="宋体"/>
          <w:sz w:val="28"/>
          <w:szCs w:val="28"/>
        </w:rPr>
        <w:t>8</w:t>
      </w:r>
      <w:r w:rsidRPr="002A5177">
        <w:rPr>
          <w:rFonts w:ascii="宋体" w:hAnsi="宋体" w:hint="eastAsia"/>
          <w:sz w:val="28"/>
          <w:szCs w:val="28"/>
        </w:rPr>
        <w:t>号）、《教育部办公厅关于进一步完善推荐优秀应届本科毕业生免试攻读</w:t>
      </w:r>
      <w:r w:rsidRPr="002A5177">
        <w:rPr>
          <w:rFonts w:ascii="宋体" w:hAnsi="宋体" w:hint="eastAsia"/>
          <w:sz w:val="28"/>
          <w:szCs w:val="28"/>
        </w:rPr>
        <w:lastRenderedPageBreak/>
        <w:t>研究生工作的通知》（教学厅〔</w:t>
      </w:r>
      <w:r w:rsidRPr="002A5177">
        <w:rPr>
          <w:rFonts w:ascii="宋体" w:hAnsi="宋体"/>
          <w:sz w:val="28"/>
          <w:szCs w:val="28"/>
        </w:rPr>
        <w:t>2014</w:t>
      </w:r>
      <w:r w:rsidRPr="002A5177">
        <w:rPr>
          <w:rFonts w:ascii="宋体" w:hAnsi="宋体" w:hint="eastAsia"/>
          <w:sz w:val="28"/>
          <w:szCs w:val="28"/>
        </w:rPr>
        <w:t>〕</w:t>
      </w:r>
      <w:r w:rsidRPr="002A5177">
        <w:rPr>
          <w:rFonts w:ascii="宋体" w:hAnsi="宋体"/>
          <w:sz w:val="28"/>
          <w:szCs w:val="28"/>
        </w:rPr>
        <w:t>5</w:t>
      </w:r>
      <w:r w:rsidRPr="002A5177">
        <w:rPr>
          <w:rFonts w:ascii="宋体" w:hAnsi="宋体" w:hint="eastAsia"/>
          <w:sz w:val="28"/>
          <w:szCs w:val="28"/>
        </w:rPr>
        <w:t>号）文件精神，以及《长江大学推荐优秀应届本科毕业生免试攻读硕士学位研究生管理办法》，结合学校实际，组织了</w:t>
      </w:r>
      <w:r w:rsidRPr="002A5177">
        <w:rPr>
          <w:rFonts w:ascii="宋体" w:hAnsi="宋体"/>
          <w:sz w:val="28"/>
          <w:szCs w:val="28"/>
        </w:rPr>
        <w:t>2012</w:t>
      </w:r>
      <w:r w:rsidRPr="002A5177">
        <w:rPr>
          <w:rFonts w:ascii="宋体" w:hAnsi="宋体" w:hint="eastAsia"/>
          <w:sz w:val="28"/>
          <w:szCs w:val="28"/>
        </w:rPr>
        <w:t>级毕业生免试攻读硕士学位研究生的报名、审核等工作。共有</w:t>
      </w:r>
      <w:r w:rsidRPr="002A5177">
        <w:rPr>
          <w:rFonts w:ascii="宋体" w:hAnsi="宋体"/>
          <w:sz w:val="28"/>
          <w:szCs w:val="28"/>
        </w:rPr>
        <w:t>173</w:t>
      </w:r>
      <w:r w:rsidRPr="002A5177">
        <w:rPr>
          <w:rFonts w:ascii="宋体" w:hAnsi="宋体" w:hint="eastAsia"/>
          <w:sz w:val="28"/>
          <w:szCs w:val="28"/>
        </w:rPr>
        <w:t>人报名，</w:t>
      </w:r>
      <w:r w:rsidRPr="002A5177">
        <w:rPr>
          <w:rFonts w:ascii="宋体" w:hAnsi="宋体"/>
          <w:sz w:val="28"/>
          <w:szCs w:val="28"/>
        </w:rPr>
        <w:t>147</w:t>
      </w:r>
      <w:r w:rsidRPr="002A5177">
        <w:rPr>
          <w:rFonts w:ascii="宋体" w:hAnsi="宋体" w:hint="eastAsia"/>
          <w:sz w:val="28"/>
          <w:szCs w:val="28"/>
        </w:rPr>
        <w:t>名学生审核通过并进入复试。</w:t>
      </w:r>
    </w:p>
    <w:p w:rsidR="002A5177" w:rsidRPr="002A5177" w:rsidRDefault="002A5177" w:rsidP="002A5177">
      <w:pPr>
        <w:spacing w:line="520" w:lineRule="exact"/>
        <w:ind w:firstLineChars="200" w:firstLine="562"/>
        <w:rPr>
          <w:rFonts w:ascii="宋体" w:hAnsi="宋体"/>
          <w:b/>
          <w:bCs/>
          <w:color w:val="000000"/>
          <w:kern w:val="0"/>
          <w:sz w:val="28"/>
          <w:szCs w:val="28"/>
        </w:rPr>
      </w:pPr>
      <w:r w:rsidRPr="002A5177">
        <w:rPr>
          <w:rFonts w:ascii="宋体" w:hAnsi="宋体" w:hint="eastAsia"/>
          <w:b/>
          <w:bCs/>
          <w:color w:val="000000"/>
          <w:kern w:val="0"/>
          <w:sz w:val="28"/>
          <w:szCs w:val="28"/>
        </w:rPr>
        <w:t>七、建章立制、加强研究，提升教学管理水平</w:t>
      </w:r>
    </w:p>
    <w:p w:rsidR="002A5177" w:rsidRPr="002A5177" w:rsidRDefault="002A5177" w:rsidP="002A5177">
      <w:pPr>
        <w:spacing w:line="520" w:lineRule="exact"/>
        <w:ind w:firstLineChars="200" w:firstLine="562"/>
        <w:rPr>
          <w:rFonts w:ascii="宋体" w:hAnsi="宋体"/>
          <w:sz w:val="28"/>
          <w:szCs w:val="28"/>
        </w:rPr>
      </w:pPr>
      <w:r w:rsidRPr="002A5177">
        <w:rPr>
          <w:rFonts w:ascii="宋体" w:hAnsi="宋体" w:cs="仿宋_GB2312" w:hint="eastAsia"/>
          <w:b/>
          <w:bCs/>
          <w:sz w:val="28"/>
          <w:szCs w:val="28"/>
        </w:rPr>
        <w:t>完成制度的废、改、立工作。</w:t>
      </w:r>
      <w:r w:rsidRPr="002A5177">
        <w:rPr>
          <w:rFonts w:ascii="宋体" w:hAnsi="宋体" w:hint="eastAsia"/>
          <w:sz w:val="28"/>
          <w:szCs w:val="28"/>
        </w:rPr>
        <w:t>2015年以来，学校进一步加快现代大学本科教育制度体系建设步伐，抓紧抓实制度“废改立”工作：一是立足实际，清理制度，由分管校领导牵头，对55个规章制度进行全面系统清理；二是认真讨论，废除制度，坚持明确具体、管用长效原则，为确保制度可执行、可监督、可检查、可问责，废止了6项制度；三是征求意见，修改制度，学校通过召开座谈会、论证会和书面征求意见等形式，广泛听取广大师生员工的意见和建议，修改了《长江大学人才培养方案管理规定》等19项制度；四是围绕发展，建立制度，将实际工作中的好经验、好做法以制度形式固定下来，新制定了《长江大学专业结构优化与动态调整实施办法》等10项制度。通过制度的“废改立”，进一步强化服务职能，规范管理流程，提高工作效率。</w:t>
      </w:r>
    </w:p>
    <w:p w:rsidR="002A5177" w:rsidRPr="002A5177" w:rsidRDefault="002A5177" w:rsidP="002A5177">
      <w:pPr>
        <w:spacing w:line="520" w:lineRule="exact"/>
        <w:ind w:firstLineChars="200" w:firstLine="562"/>
        <w:rPr>
          <w:rFonts w:ascii="宋体" w:hAnsi="宋体"/>
          <w:sz w:val="28"/>
          <w:szCs w:val="28"/>
        </w:rPr>
      </w:pPr>
      <w:r w:rsidRPr="002A5177">
        <w:rPr>
          <w:rFonts w:ascii="宋体" w:hAnsi="宋体" w:cs="仿宋_GB2312" w:hint="eastAsia"/>
          <w:b/>
          <w:bCs/>
          <w:sz w:val="28"/>
          <w:szCs w:val="28"/>
        </w:rPr>
        <w:t>创新本科教学管理体制。</w:t>
      </w:r>
      <w:r w:rsidRPr="002A5177">
        <w:rPr>
          <w:rFonts w:ascii="宋体" w:hAnsi="宋体" w:hint="eastAsia"/>
          <w:sz w:val="28"/>
          <w:szCs w:val="28"/>
        </w:rPr>
        <w:t>2015年以来，为了集中解决教学运行中长期累积的一些问题，学校大规模开展了本科教学情况调查，在教学管理体制上进行一些革新：加强了课堂管理，加大听课力度、听取教师和学生的意见，增加设备解决课堂“低头族”现象；加强考风建设，遏制考试作弊和考试不公现象，加强考试改革力度；促进优良学风建设，从今年开始，取消实施多年的毕业生清考制度，严把人才培养质量出口关；严格学籍管理，执行新的“转专业”相关制度，确保了转专业的公平公正。此外，为了加强教务管理，教务处完成网站改版，伴随着学分制改革正在建立的新教务管理系统即将投入使用。为</w:t>
      </w:r>
      <w:r w:rsidRPr="002A5177">
        <w:rPr>
          <w:rFonts w:ascii="宋体" w:hAnsi="宋体" w:hint="eastAsia"/>
          <w:sz w:val="28"/>
          <w:szCs w:val="28"/>
        </w:rPr>
        <w:lastRenderedPageBreak/>
        <w:t>了加强教材建设，教务处对教材科进行整改，并以学院为单位，进行新的教材招标。</w:t>
      </w:r>
    </w:p>
    <w:p w:rsidR="002A5177" w:rsidRPr="002A5177" w:rsidRDefault="002A5177" w:rsidP="002A5177">
      <w:pPr>
        <w:spacing w:line="520" w:lineRule="exact"/>
        <w:ind w:firstLineChars="200" w:firstLine="562"/>
        <w:rPr>
          <w:rFonts w:ascii="宋体" w:hAnsi="宋体"/>
          <w:sz w:val="28"/>
          <w:szCs w:val="28"/>
        </w:rPr>
      </w:pPr>
      <w:r w:rsidRPr="002A5177">
        <w:rPr>
          <w:rFonts w:ascii="宋体" w:hAnsi="宋体" w:cs="仿宋_GB2312"/>
          <w:b/>
          <w:bCs/>
          <w:sz w:val="28"/>
          <w:szCs w:val="28"/>
        </w:rPr>
        <w:t>充分发挥教学督导的作用</w:t>
      </w:r>
      <w:r w:rsidRPr="002A5177">
        <w:rPr>
          <w:rFonts w:ascii="宋体" w:hAnsi="宋体" w:cs="仿宋_GB2312" w:hint="eastAsia"/>
          <w:b/>
          <w:bCs/>
          <w:sz w:val="28"/>
          <w:szCs w:val="28"/>
        </w:rPr>
        <w:t>。</w:t>
      </w:r>
      <w:r w:rsidRPr="002A5177">
        <w:rPr>
          <w:rFonts w:ascii="宋体" w:hAnsi="宋体" w:hint="eastAsia"/>
          <w:sz w:val="28"/>
          <w:szCs w:val="28"/>
        </w:rPr>
        <w:t>本年度教学督导工作</w:t>
      </w:r>
      <w:r w:rsidRPr="002A5177">
        <w:rPr>
          <w:rFonts w:ascii="宋体" w:hAnsi="宋体"/>
          <w:sz w:val="28"/>
          <w:szCs w:val="28"/>
        </w:rPr>
        <w:t>紧紧围绕学校教学工作</w:t>
      </w:r>
      <w:r w:rsidRPr="002A5177">
        <w:rPr>
          <w:rFonts w:ascii="宋体" w:hAnsi="宋体" w:hint="eastAsia"/>
          <w:sz w:val="28"/>
          <w:szCs w:val="28"/>
        </w:rPr>
        <w:t>要</w:t>
      </w:r>
      <w:r w:rsidRPr="002A5177">
        <w:rPr>
          <w:rFonts w:ascii="宋体" w:hAnsi="宋体"/>
          <w:sz w:val="28"/>
          <w:szCs w:val="28"/>
        </w:rPr>
        <w:t>点，</w:t>
      </w:r>
      <w:r w:rsidRPr="002A5177">
        <w:rPr>
          <w:rFonts w:ascii="宋体" w:hAnsi="宋体" w:hint="eastAsia"/>
          <w:sz w:val="28"/>
          <w:szCs w:val="28"/>
        </w:rPr>
        <w:t>督导员深入教学一线听课，积极开展专项调研，工作中全面检查与重点抽查相结合，</w:t>
      </w:r>
      <w:r w:rsidRPr="002A5177">
        <w:rPr>
          <w:rFonts w:ascii="宋体" w:hAnsi="宋体"/>
          <w:sz w:val="28"/>
          <w:szCs w:val="28"/>
        </w:rPr>
        <w:t>充分发挥</w:t>
      </w:r>
      <w:r w:rsidRPr="002A5177">
        <w:rPr>
          <w:rFonts w:ascii="宋体" w:hAnsi="宋体" w:hint="eastAsia"/>
          <w:sz w:val="28"/>
          <w:szCs w:val="28"/>
        </w:rPr>
        <w:t>“</w:t>
      </w:r>
      <w:r w:rsidRPr="002A5177">
        <w:rPr>
          <w:rFonts w:ascii="宋体" w:hAnsi="宋体"/>
          <w:sz w:val="28"/>
          <w:szCs w:val="28"/>
        </w:rPr>
        <w:t>把握状态，控制过程，反馈结果</w:t>
      </w:r>
      <w:r w:rsidRPr="002A5177">
        <w:rPr>
          <w:rFonts w:ascii="宋体" w:hAnsi="宋体" w:hint="eastAsia"/>
          <w:sz w:val="28"/>
          <w:szCs w:val="28"/>
        </w:rPr>
        <w:t>”</w:t>
      </w:r>
      <w:r w:rsidRPr="002A5177">
        <w:rPr>
          <w:rFonts w:ascii="宋体" w:hAnsi="宋体"/>
          <w:sz w:val="28"/>
          <w:szCs w:val="28"/>
        </w:rPr>
        <w:t>的督导职能</w:t>
      </w:r>
      <w:r w:rsidRPr="002A5177">
        <w:rPr>
          <w:rFonts w:ascii="宋体" w:hAnsi="宋体" w:hint="eastAsia"/>
          <w:sz w:val="28"/>
          <w:szCs w:val="28"/>
        </w:rPr>
        <w:t>，</w:t>
      </w:r>
      <w:r w:rsidRPr="002A5177">
        <w:rPr>
          <w:rFonts w:ascii="宋体" w:hAnsi="宋体"/>
          <w:sz w:val="28"/>
          <w:szCs w:val="28"/>
        </w:rPr>
        <w:t>督导专家全年总听课量达</w:t>
      </w:r>
      <w:r w:rsidRPr="002A5177">
        <w:rPr>
          <w:rFonts w:ascii="宋体" w:hAnsi="宋体" w:hint="eastAsia"/>
          <w:sz w:val="28"/>
          <w:szCs w:val="28"/>
        </w:rPr>
        <w:t>1000多</w:t>
      </w:r>
      <w:r w:rsidRPr="002A5177">
        <w:rPr>
          <w:rFonts w:ascii="宋体" w:hAnsi="宋体"/>
          <w:sz w:val="28"/>
          <w:szCs w:val="28"/>
        </w:rPr>
        <w:t>学时；</w:t>
      </w:r>
      <w:r w:rsidRPr="002A5177">
        <w:rPr>
          <w:rFonts w:ascii="宋体" w:hAnsi="宋体" w:hint="eastAsia"/>
          <w:sz w:val="28"/>
          <w:szCs w:val="28"/>
        </w:rPr>
        <w:t>参加</w:t>
      </w:r>
      <w:r w:rsidRPr="002A5177">
        <w:rPr>
          <w:rFonts w:ascii="宋体" w:hAnsi="宋体"/>
          <w:sz w:val="28"/>
          <w:szCs w:val="28"/>
        </w:rPr>
        <w:t>教学基本建设</w:t>
      </w:r>
      <w:r w:rsidRPr="002A5177">
        <w:rPr>
          <w:rFonts w:ascii="宋体" w:hAnsi="宋体" w:hint="eastAsia"/>
          <w:sz w:val="28"/>
          <w:szCs w:val="28"/>
        </w:rPr>
        <w:t>项目的</w:t>
      </w:r>
      <w:r w:rsidRPr="002A5177">
        <w:rPr>
          <w:rFonts w:ascii="宋体" w:hAnsi="宋体"/>
          <w:sz w:val="28"/>
          <w:szCs w:val="28"/>
        </w:rPr>
        <w:t>评审、检查、验收，累计工作量达</w:t>
      </w:r>
      <w:r w:rsidRPr="002A5177">
        <w:rPr>
          <w:rFonts w:ascii="宋体" w:hAnsi="宋体" w:hint="eastAsia"/>
          <w:sz w:val="28"/>
          <w:szCs w:val="28"/>
        </w:rPr>
        <w:t>1000多</w:t>
      </w:r>
      <w:r w:rsidRPr="002A5177">
        <w:rPr>
          <w:rFonts w:ascii="宋体" w:hAnsi="宋体"/>
          <w:sz w:val="28"/>
          <w:szCs w:val="28"/>
        </w:rPr>
        <w:t>个单元</w:t>
      </w:r>
      <w:r w:rsidRPr="002A5177">
        <w:rPr>
          <w:rFonts w:ascii="宋体" w:hAnsi="宋体" w:hint="eastAsia"/>
          <w:sz w:val="28"/>
          <w:szCs w:val="28"/>
        </w:rPr>
        <w:t>；完成了考试资料的全面检查，重点抽查了500余门课程的考试试卷，并对检查工作进行认真总结，对存在的问题进行及时的反馈和处理，对进一步抓好考风建设和考试资料的管理提出了具体要求和建议。</w:t>
      </w:r>
    </w:p>
    <w:p w:rsidR="002A5177" w:rsidRPr="002A5177" w:rsidRDefault="002A5177" w:rsidP="002A5177">
      <w:pPr>
        <w:widowControl/>
        <w:shd w:val="clear" w:color="auto" w:fill="FFFFFF"/>
        <w:spacing w:before="150" w:after="150" w:line="520" w:lineRule="exact"/>
        <w:ind w:firstLineChars="146" w:firstLine="409"/>
        <w:outlineLvl w:val="1"/>
        <w:rPr>
          <w:rFonts w:asciiTheme="majorEastAsia" w:eastAsiaTheme="majorEastAsia" w:hAnsiTheme="majorEastAsia" w:cs="宋体"/>
          <w:b/>
          <w:kern w:val="0"/>
          <w:sz w:val="28"/>
          <w:szCs w:val="28"/>
        </w:rPr>
      </w:pPr>
      <w:r>
        <w:rPr>
          <w:rFonts w:asciiTheme="majorEastAsia" w:eastAsiaTheme="majorEastAsia" w:hAnsiTheme="majorEastAsia" w:hint="eastAsia"/>
          <w:sz w:val="28"/>
          <w:szCs w:val="28"/>
        </w:rPr>
        <w:t xml:space="preserve"> </w:t>
      </w:r>
      <w:r w:rsidRPr="002A5177">
        <w:rPr>
          <w:rFonts w:ascii="宋体" w:hAnsi="宋体" w:hint="eastAsia"/>
          <w:sz w:val="28"/>
          <w:szCs w:val="28"/>
        </w:rPr>
        <w:t>过去的一年，教学工作有成绩、有亮点，教学改革工作稳步推进，特别是在今年学校中层干部调整中教务处中层干部调整80%，科级及以下人员变动五分之一，在这现实情况下，教学工作保持了顺利快速平稳过度，这些工作与成绩都是学校领导加强领导、各职能部门支持、广大师生共同努力的结果。但是，对照学校发展目标和去年教学工作会议发布的20条，我们也清醒地认识到，按照学校的办学定位和人才培养目标，教学工作的现状与高水平综合性大学目标仍有较大距离，教学工作中仍然存在薄弱环节，主要体现在：相关职能部门之间的协调和沟通还有待改进；教学单位研究教学管理和服务的投入还有待加强；相关部门和单位以学生为导向的意识还需增强，对教学工作的创新意识还需加大，对教学作为学校中心工作的认识还需提高；不同类型课程应考虑分类管理，课堂教学管理应更规范、更严格，教师应花更多的精力投入教学工作，教师在传授知识的同时应更加注重学生的实践能力培养；生师之间的交流渠道还需拓宽，教学信息化程度还需提高，实践教学条件还有待改善。下一年度，我校本科教学工作将以学生为根本，以市场为导向，以教学评估和专业认证为抓手，坚持“尊</w:t>
      </w:r>
      <w:r w:rsidRPr="002A5177">
        <w:rPr>
          <w:rFonts w:ascii="宋体" w:hAnsi="宋体" w:hint="eastAsia"/>
          <w:sz w:val="28"/>
          <w:szCs w:val="28"/>
        </w:rPr>
        <w:lastRenderedPageBreak/>
        <w:t>重学生、尊敬学者、尊崇学术”理念，“千方百计改善办学条件，千方百计建设师资队伍，千方百计加强基础管理，千方百计优化办学环境”，全面建立教学治理体系，加强教学工作顶层设计，建立健全应用型、复合型、创新型人才培养机制，针对不同专业制定个性化的人才培养方案，在增强学生就业创业能力的同时，全面提高学校服务区域经济社会发展和创新驱动发展的能力</w:t>
      </w:r>
      <w:r>
        <w:rPr>
          <w:rFonts w:asciiTheme="majorEastAsia" w:eastAsiaTheme="majorEastAsia" w:hAnsiTheme="majorEastAsia" w:hint="eastAsia"/>
          <w:sz w:val="28"/>
          <w:szCs w:val="28"/>
        </w:rPr>
        <w:t>。</w:t>
      </w:r>
    </w:p>
    <w:sectPr w:rsidR="002A5177" w:rsidRPr="002A5177" w:rsidSect="003036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CCA" w:rsidRDefault="00465CCA" w:rsidP="00EA6891">
      <w:r>
        <w:separator/>
      </w:r>
    </w:p>
  </w:endnote>
  <w:endnote w:type="continuationSeparator" w:id="1">
    <w:p w:rsidR="00465CCA" w:rsidRDefault="00465CCA" w:rsidP="00EA6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CCA" w:rsidRDefault="00465CCA" w:rsidP="00EA6891">
      <w:r>
        <w:separator/>
      </w:r>
    </w:p>
  </w:footnote>
  <w:footnote w:type="continuationSeparator" w:id="1">
    <w:p w:rsidR="00465CCA" w:rsidRDefault="00465CCA" w:rsidP="00EA68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15E2A"/>
    <w:multiLevelType w:val="hybridMultilevel"/>
    <w:tmpl w:val="D3867218"/>
    <w:lvl w:ilvl="0" w:tplc="62C6E234">
      <w:start w:val="1"/>
      <w:numFmt w:val="japaneseCounting"/>
      <w:lvlText w:val="%1、"/>
      <w:lvlJc w:val="left"/>
      <w:pPr>
        <w:tabs>
          <w:tab w:val="num" w:pos="960"/>
        </w:tabs>
        <w:ind w:left="960" w:hanging="480"/>
      </w:pPr>
    </w:lvl>
    <w:lvl w:ilvl="1" w:tplc="85BE3A74">
      <w:start w:val="1"/>
      <w:numFmt w:val="decimal"/>
      <w:lvlText w:val="%2、"/>
      <w:lvlJc w:val="left"/>
      <w:pPr>
        <w:tabs>
          <w:tab w:val="num" w:pos="1260"/>
        </w:tabs>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8537A71"/>
    <w:multiLevelType w:val="hybridMultilevel"/>
    <w:tmpl w:val="0A662BF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7EF6B62"/>
    <w:multiLevelType w:val="hybridMultilevel"/>
    <w:tmpl w:val="2B722BF4"/>
    <w:lvl w:ilvl="0" w:tplc="0409000F">
      <w:start w:val="1"/>
      <w:numFmt w:val="decimal"/>
      <w:lvlText w:val="%1."/>
      <w:lvlJc w:val="left"/>
      <w:pPr>
        <w:tabs>
          <w:tab w:val="num" w:pos="840"/>
        </w:tabs>
        <w:ind w:left="840" w:hanging="360"/>
      </w:pPr>
    </w:lvl>
    <w:lvl w:ilvl="1" w:tplc="F8D4747A">
      <w:start w:val="7"/>
      <w:numFmt w:val="decimal"/>
      <w:lvlText w:val="%2．"/>
      <w:lvlJc w:val="left"/>
      <w:pPr>
        <w:tabs>
          <w:tab w:val="num" w:pos="1260"/>
        </w:tabs>
        <w:ind w:left="1260" w:hanging="360"/>
      </w:pPr>
    </w:lvl>
    <w:lvl w:ilvl="2" w:tplc="C0922FC4">
      <w:start w:val="2"/>
      <w:numFmt w:val="japaneseCounting"/>
      <w:lvlText w:val="（%3）"/>
      <w:lvlJc w:val="left"/>
      <w:pPr>
        <w:tabs>
          <w:tab w:val="num" w:pos="2040"/>
        </w:tabs>
        <w:ind w:left="204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3E50"/>
    <w:rsid w:val="00000B21"/>
    <w:rsid w:val="00042266"/>
    <w:rsid w:val="000423FB"/>
    <w:rsid w:val="0005245A"/>
    <w:rsid w:val="000537D3"/>
    <w:rsid w:val="000815A1"/>
    <w:rsid w:val="0008769A"/>
    <w:rsid w:val="00097F27"/>
    <w:rsid w:val="000B0405"/>
    <w:rsid w:val="000D09EC"/>
    <w:rsid w:val="000F352A"/>
    <w:rsid w:val="0012433D"/>
    <w:rsid w:val="001273A3"/>
    <w:rsid w:val="001448A2"/>
    <w:rsid w:val="0015120A"/>
    <w:rsid w:val="001521B4"/>
    <w:rsid w:val="001525CD"/>
    <w:rsid w:val="00155D68"/>
    <w:rsid w:val="00171955"/>
    <w:rsid w:val="00175A3A"/>
    <w:rsid w:val="001A54CE"/>
    <w:rsid w:val="001A7DB3"/>
    <w:rsid w:val="001C6934"/>
    <w:rsid w:val="001D48A5"/>
    <w:rsid w:val="001D5D67"/>
    <w:rsid w:val="001F782F"/>
    <w:rsid w:val="002070CA"/>
    <w:rsid w:val="00211518"/>
    <w:rsid w:val="002132D8"/>
    <w:rsid w:val="00225421"/>
    <w:rsid w:val="002255FA"/>
    <w:rsid w:val="0023564A"/>
    <w:rsid w:val="002444E5"/>
    <w:rsid w:val="00244B01"/>
    <w:rsid w:val="00272309"/>
    <w:rsid w:val="00272B7A"/>
    <w:rsid w:val="002862BC"/>
    <w:rsid w:val="00291B39"/>
    <w:rsid w:val="002933D7"/>
    <w:rsid w:val="002936F6"/>
    <w:rsid w:val="0029605F"/>
    <w:rsid w:val="002A12E4"/>
    <w:rsid w:val="002A5177"/>
    <w:rsid w:val="002B630A"/>
    <w:rsid w:val="002C2E9F"/>
    <w:rsid w:val="002D0D8E"/>
    <w:rsid w:val="002E2E9E"/>
    <w:rsid w:val="002E7EB4"/>
    <w:rsid w:val="002F626A"/>
    <w:rsid w:val="003036DC"/>
    <w:rsid w:val="00316FCD"/>
    <w:rsid w:val="00325CE3"/>
    <w:rsid w:val="00333E50"/>
    <w:rsid w:val="00335A65"/>
    <w:rsid w:val="003500F7"/>
    <w:rsid w:val="00352A9E"/>
    <w:rsid w:val="00362A5E"/>
    <w:rsid w:val="00365483"/>
    <w:rsid w:val="003705A8"/>
    <w:rsid w:val="003727B2"/>
    <w:rsid w:val="00372C1B"/>
    <w:rsid w:val="00384A91"/>
    <w:rsid w:val="00395939"/>
    <w:rsid w:val="003A27A0"/>
    <w:rsid w:val="003B12D7"/>
    <w:rsid w:val="003B3B12"/>
    <w:rsid w:val="003E44F0"/>
    <w:rsid w:val="003E58C1"/>
    <w:rsid w:val="003F1ADC"/>
    <w:rsid w:val="003F2218"/>
    <w:rsid w:val="003F5CD0"/>
    <w:rsid w:val="003F7A59"/>
    <w:rsid w:val="0040024C"/>
    <w:rsid w:val="00403258"/>
    <w:rsid w:val="00416E62"/>
    <w:rsid w:val="00417654"/>
    <w:rsid w:val="00424CAE"/>
    <w:rsid w:val="00430E41"/>
    <w:rsid w:val="00430EE9"/>
    <w:rsid w:val="00432315"/>
    <w:rsid w:val="00433AC0"/>
    <w:rsid w:val="00433FBC"/>
    <w:rsid w:val="00440828"/>
    <w:rsid w:val="00447EB4"/>
    <w:rsid w:val="00452AFA"/>
    <w:rsid w:val="0045389B"/>
    <w:rsid w:val="004619AC"/>
    <w:rsid w:val="00465CCA"/>
    <w:rsid w:val="00473038"/>
    <w:rsid w:val="00480993"/>
    <w:rsid w:val="00490E99"/>
    <w:rsid w:val="00491599"/>
    <w:rsid w:val="004A24E8"/>
    <w:rsid w:val="004A2DA6"/>
    <w:rsid w:val="004A2F12"/>
    <w:rsid w:val="004B1641"/>
    <w:rsid w:val="004B74D5"/>
    <w:rsid w:val="004C6932"/>
    <w:rsid w:val="004E72E4"/>
    <w:rsid w:val="00514C92"/>
    <w:rsid w:val="00516E50"/>
    <w:rsid w:val="00535F72"/>
    <w:rsid w:val="00552A6E"/>
    <w:rsid w:val="0055495E"/>
    <w:rsid w:val="00564F91"/>
    <w:rsid w:val="00571190"/>
    <w:rsid w:val="00583C30"/>
    <w:rsid w:val="00583E89"/>
    <w:rsid w:val="005938AE"/>
    <w:rsid w:val="005A0F7E"/>
    <w:rsid w:val="005A5B4B"/>
    <w:rsid w:val="005C3836"/>
    <w:rsid w:val="005D205C"/>
    <w:rsid w:val="005F1B8E"/>
    <w:rsid w:val="0060003D"/>
    <w:rsid w:val="006121BF"/>
    <w:rsid w:val="00617CDE"/>
    <w:rsid w:val="00625814"/>
    <w:rsid w:val="00650C4D"/>
    <w:rsid w:val="00652174"/>
    <w:rsid w:val="00661F1A"/>
    <w:rsid w:val="00676098"/>
    <w:rsid w:val="00686670"/>
    <w:rsid w:val="00693951"/>
    <w:rsid w:val="00696C36"/>
    <w:rsid w:val="006A05FC"/>
    <w:rsid w:val="006B688A"/>
    <w:rsid w:val="006C2954"/>
    <w:rsid w:val="006C6267"/>
    <w:rsid w:val="006D48DE"/>
    <w:rsid w:val="006F4D56"/>
    <w:rsid w:val="00706F70"/>
    <w:rsid w:val="00715AFA"/>
    <w:rsid w:val="00730933"/>
    <w:rsid w:val="00731D52"/>
    <w:rsid w:val="00743AE1"/>
    <w:rsid w:val="0078338B"/>
    <w:rsid w:val="007975A5"/>
    <w:rsid w:val="007A26E8"/>
    <w:rsid w:val="007A5138"/>
    <w:rsid w:val="007B1D1A"/>
    <w:rsid w:val="007C6AE6"/>
    <w:rsid w:val="007D086F"/>
    <w:rsid w:val="007E1C51"/>
    <w:rsid w:val="007F4236"/>
    <w:rsid w:val="008103FF"/>
    <w:rsid w:val="00816CCD"/>
    <w:rsid w:val="0082219F"/>
    <w:rsid w:val="00845082"/>
    <w:rsid w:val="008539A8"/>
    <w:rsid w:val="00865C7E"/>
    <w:rsid w:val="0088125F"/>
    <w:rsid w:val="008A37D1"/>
    <w:rsid w:val="008A4D11"/>
    <w:rsid w:val="008B2BD5"/>
    <w:rsid w:val="008C3E34"/>
    <w:rsid w:val="008C76DE"/>
    <w:rsid w:val="009108C8"/>
    <w:rsid w:val="009110EE"/>
    <w:rsid w:val="009113F0"/>
    <w:rsid w:val="00915792"/>
    <w:rsid w:val="0093057B"/>
    <w:rsid w:val="00946815"/>
    <w:rsid w:val="00957723"/>
    <w:rsid w:val="009735AB"/>
    <w:rsid w:val="00974984"/>
    <w:rsid w:val="0098321F"/>
    <w:rsid w:val="00987C84"/>
    <w:rsid w:val="0099287F"/>
    <w:rsid w:val="009A0BE7"/>
    <w:rsid w:val="009C5222"/>
    <w:rsid w:val="009D1B8D"/>
    <w:rsid w:val="009E5DCB"/>
    <w:rsid w:val="009E61F7"/>
    <w:rsid w:val="009F10D1"/>
    <w:rsid w:val="009F69CD"/>
    <w:rsid w:val="00A02C5F"/>
    <w:rsid w:val="00A06D2A"/>
    <w:rsid w:val="00A15E7E"/>
    <w:rsid w:val="00A32281"/>
    <w:rsid w:val="00A60677"/>
    <w:rsid w:val="00A76157"/>
    <w:rsid w:val="00A96520"/>
    <w:rsid w:val="00A9687B"/>
    <w:rsid w:val="00AB2C51"/>
    <w:rsid w:val="00AB5B56"/>
    <w:rsid w:val="00AE4C32"/>
    <w:rsid w:val="00AE6548"/>
    <w:rsid w:val="00B10B50"/>
    <w:rsid w:val="00B11124"/>
    <w:rsid w:val="00B17593"/>
    <w:rsid w:val="00B20A04"/>
    <w:rsid w:val="00B30934"/>
    <w:rsid w:val="00B53E1A"/>
    <w:rsid w:val="00B548F8"/>
    <w:rsid w:val="00B55156"/>
    <w:rsid w:val="00B5723E"/>
    <w:rsid w:val="00B8182D"/>
    <w:rsid w:val="00B8670F"/>
    <w:rsid w:val="00B87E68"/>
    <w:rsid w:val="00B9580F"/>
    <w:rsid w:val="00BA6CA6"/>
    <w:rsid w:val="00BB218A"/>
    <w:rsid w:val="00BB4E93"/>
    <w:rsid w:val="00BD0C1D"/>
    <w:rsid w:val="00BD1198"/>
    <w:rsid w:val="00BE18D0"/>
    <w:rsid w:val="00BE49F8"/>
    <w:rsid w:val="00C15284"/>
    <w:rsid w:val="00C1795E"/>
    <w:rsid w:val="00C36C7F"/>
    <w:rsid w:val="00C42804"/>
    <w:rsid w:val="00C45FFA"/>
    <w:rsid w:val="00C47AED"/>
    <w:rsid w:val="00C51EF4"/>
    <w:rsid w:val="00C544B6"/>
    <w:rsid w:val="00C72BA3"/>
    <w:rsid w:val="00C77197"/>
    <w:rsid w:val="00C772CB"/>
    <w:rsid w:val="00C92FC7"/>
    <w:rsid w:val="00CD7932"/>
    <w:rsid w:val="00D039EB"/>
    <w:rsid w:val="00D231EE"/>
    <w:rsid w:val="00D377D6"/>
    <w:rsid w:val="00D53621"/>
    <w:rsid w:val="00D539E8"/>
    <w:rsid w:val="00D5631F"/>
    <w:rsid w:val="00D60AD1"/>
    <w:rsid w:val="00D7114A"/>
    <w:rsid w:val="00D809C8"/>
    <w:rsid w:val="00D834E0"/>
    <w:rsid w:val="00D864E3"/>
    <w:rsid w:val="00D90880"/>
    <w:rsid w:val="00DB39AF"/>
    <w:rsid w:val="00DB5EFB"/>
    <w:rsid w:val="00DB6D17"/>
    <w:rsid w:val="00DB7274"/>
    <w:rsid w:val="00DC0C0B"/>
    <w:rsid w:val="00DC0CB7"/>
    <w:rsid w:val="00DD29EE"/>
    <w:rsid w:val="00DD3293"/>
    <w:rsid w:val="00DE771E"/>
    <w:rsid w:val="00DF5D09"/>
    <w:rsid w:val="00DF607E"/>
    <w:rsid w:val="00E04304"/>
    <w:rsid w:val="00E214E9"/>
    <w:rsid w:val="00E3002B"/>
    <w:rsid w:val="00E45805"/>
    <w:rsid w:val="00E47FC5"/>
    <w:rsid w:val="00E720D8"/>
    <w:rsid w:val="00E837F3"/>
    <w:rsid w:val="00E92BD8"/>
    <w:rsid w:val="00E941EB"/>
    <w:rsid w:val="00EA3A6D"/>
    <w:rsid w:val="00EA4EB6"/>
    <w:rsid w:val="00EA6891"/>
    <w:rsid w:val="00EB36D3"/>
    <w:rsid w:val="00EC3BFA"/>
    <w:rsid w:val="00ED2AA1"/>
    <w:rsid w:val="00ED3674"/>
    <w:rsid w:val="00ED4154"/>
    <w:rsid w:val="00ED4E04"/>
    <w:rsid w:val="00F125F1"/>
    <w:rsid w:val="00F165A3"/>
    <w:rsid w:val="00F31EFC"/>
    <w:rsid w:val="00F40190"/>
    <w:rsid w:val="00F4508B"/>
    <w:rsid w:val="00F47A75"/>
    <w:rsid w:val="00F52AD8"/>
    <w:rsid w:val="00F55234"/>
    <w:rsid w:val="00F61351"/>
    <w:rsid w:val="00F80944"/>
    <w:rsid w:val="00F87D67"/>
    <w:rsid w:val="00F94938"/>
    <w:rsid w:val="00F95B21"/>
    <w:rsid w:val="00FA0BEC"/>
    <w:rsid w:val="00FA15A5"/>
    <w:rsid w:val="00FA78AA"/>
    <w:rsid w:val="00FB475D"/>
    <w:rsid w:val="00FB6C5C"/>
    <w:rsid w:val="00FC53C4"/>
    <w:rsid w:val="00FC795F"/>
    <w:rsid w:val="00FE34DF"/>
    <w:rsid w:val="00FE53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E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23FB"/>
    <w:rPr>
      <w:b/>
      <w:bCs/>
    </w:rPr>
  </w:style>
  <w:style w:type="paragraph" w:styleId="a4">
    <w:name w:val="header"/>
    <w:basedOn w:val="a"/>
    <w:link w:val="Char"/>
    <w:uiPriority w:val="99"/>
    <w:semiHidden/>
    <w:unhideWhenUsed/>
    <w:rsid w:val="00EA68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A6891"/>
    <w:rPr>
      <w:kern w:val="2"/>
      <w:sz w:val="18"/>
      <w:szCs w:val="18"/>
    </w:rPr>
  </w:style>
  <w:style w:type="paragraph" w:styleId="a5">
    <w:name w:val="footer"/>
    <w:basedOn w:val="a"/>
    <w:link w:val="Char0"/>
    <w:uiPriority w:val="99"/>
    <w:semiHidden/>
    <w:unhideWhenUsed/>
    <w:rsid w:val="00EA68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A6891"/>
    <w:rPr>
      <w:kern w:val="2"/>
      <w:sz w:val="18"/>
      <w:szCs w:val="18"/>
    </w:rPr>
  </w:style>
</w:styles>
</file>

<file path=word/webSettings.xml><?xml version="1.0" encoding="utf-8"?>
<w:webSettings xmlns:r="http://schemas.openxmlformats.org/officeDocument/2006/relationships" xmlns:w="http://schemas.openxmlformats.org/wordprocessingml/2006/main">
  <w:divs>
    <w:div w:id="64836853">
      <w:bodyDiv w:val="1"/>
      <w:marLeft w:val="0"/>
      <w:marRight w:val="0"/>
      <w:marTop w:val="0"/>
      <w:marBottom w:val="0"/>
      <w:divBdr>
        <w:top w:val="none" w:sz="0" w:space="0" w:color="auto"/>
        <w:left w:val="none" w:sz="0" w:space="0" w:color="auto"/>
        <w:bottom w:val="none" w:sz="0" w:space="0" w:color="auto"/>
        <w:right w:val="none" w:sz="0" w:space="0" w:color="auto"/>
      </w:divBdr>
      <w:divsChild>
        <w:div w:id="1078405236">
          <w:marLeft w:val="0"/>
          <w:marRight w:val="0"/>
          <w:marTop w:val="0"/>
          <w:marBottom w:val="75"/>
          <w:divBdr>
            <w:top w:val="single" w:sz="6" w:space="0" w:color="CCCCCC"/>
            <w:left w:val="single" w:sz="6" w:space="0" w:color="CCCCCC"/>
            <w:bottom w:val="single" w:sz="6" w:space="0" w:color="CCCCCC"/>
            <w:right w:val="single" w:sz="6" w:space="0" w:color="CCCCCC"/>
          </w:divBdr>
          <w:divsChild>
            <w:div w:id="1052272182">
              <w:marLeft w:val="0"/>
              <w:marRight w:val="0"/>
              <w:marTop w:val="0"/>
              <w:marBottom w:val="0"/>
              <w:divBdr>
                <w:top w:val="none" w:sz="0" w:space="0" w:color="auto"/>
                <w:left w:val="none" w:sz="0" w:space="0" w:color="auto"/>
                <w:bottom w:val="none" w:sz="0" w:space="0" w:color="auto"/>
                <w:right w:val="none" w:sz="0" w:space="0" w:color="auto"/>
              </w:divBdr>
              <w:divsChild>
                <w:div w:id="15676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3330">
      <w:bodyDiv w:val="1"/>
      <w:marLeft w:val="0"/>
      <w:marRight w:val="0"/>
      <w:marTop w:val="0"/>
      <w:marBottom w:val="0"/>
      <w:divBdr>
        <w:top w:val="none" w:sz="0" w:space="0" w:color="auto"/>
        <w:left w:val="none" w:sz="0" w:space="0" w:color="auto"/>
        <w:bottom w:val="none" w:sz="0" w:space="0" w:color="auto"/>
        <w:right w:val="none" w:sz="0" w:space="0" w:color="auto"/>
      </w:divBdr>
      <w:divsChild>
        <w:div w:id="903032845">
          <w:marLeft w:val="0"/>
          <w:marRight w:val="0"/>
          <w:marTop w:val="0"/>
          <w:marBottom w:val="75"/>
          <w:divBdr>
            <w:top w:val="single" w:sz="6" w:space="0" w:color="CCCCCC"/>
            <w:left w:val="single" w:sz="6" w:space="0" w:color="CCCCCC"/>
            <w:bottom w:val="single" w:sz="6" w:space="0" w:color="CCCCCC"/>
            <w:right w:val="single" w:sz="6" w:space="0" w:color="CCCCCC"/>
          </w:divBdr>
          <w:divsChild>
            <w:div w:id="1688603393">
              <w:marLeft w:val="0"/>
              <w:marRight w:val="0"/>
              <w:marTop w:val="0"/>
              <w:marBottom w:val="0"/>
              <w:divBdr>
                <w:top w:val="none" w:sz="0" w:space="0" w:color="auto"/>
                <w:left w:val="none" w:sz="0" w:space="0" w:color="auto"/>
                <w:bottom w:val="none" w:sz="0" w:space="0" w:color="auto"/>
                <w:right w:val="none" w:sz="0" w:space="0" w:color="auto"/>
              </w:divBdr>
              <w:divsChild>
                <w:div w:id="11840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071">
      <w:bodyDiv w:val="1"/>
      <w:marLeft w:val="0"/>
      <w:marRight w:val="0"/>
      <w:marTop w:val="0"/>
      <w:marBottom w:val="0"/>
      <w:divBdr>
        <w:top w:val="none" w:sz="0" w:space="0" w:color="auto"/>
        <w:left w:val="none" w:sz="0" w:space="0" w:color="auto"/>
        <w:bottom w:val="none" w:sz="0" w:space="0" w:color="auto"/>
        <w:right w:val="none" w:sz="0" w:space="0" w:color="auto"/>
      </w:divBdr>
    </w:div>
    <w:div w:id="217984639">
      <w:bodyDiv w:val="1"/>
      <w:marLeft w:val="0"/>
      <w:marRight w:val="0"/>
      <w:marTop w:val="0"/>
      <w:marBottom w:val="0"/>
      <w:divBdr>
        <w:top w:val="none" w:sz="0" w:space="0" w:color="auto"/>
        <w:left w:val="none" w:sz="0" w:space="0" w:color="auto"/>
        <w:bottom w:val="none" w:sz="0" w:space="0" w:color="auto"/>
        <w:right w:val="none" w:sz="0" w:space="0" w:color="auto"/>
      </w:divBdr>
      <w:divsChild>
        <w:div w:id="404495472">
          <w:marLeft w:val="0"/>
          <w:marRight w:val="0"/>
          <w:marTop w:val="0"/>
          <w:marBottom w:val="75"/>
          <w:divBdr>
            <w:top w:val="single" w:sz="6" w:space="0" w:color="CCCCCC"/>
            <w:left w:val="single" w:sz="6" w:space="0" w:color="CCCCCC"/>
            <w:bottom w:val="single" w:sz="6" w:space="0" w:color="CCCCCC"/>
            <w:right w:val="single" w:sz="6" w:space="0" w:color="CCCCCC"/>
          </w:divBdr>
          <w:divsChild>
            <w:div w:id="667485485">
              <w:marLeft w:val="0"/>
              <w:marRight w:val="0"/>
              <w:marTop w:val="0"/>
              <w:marBottom w:val="0"/>
              <w:divBdr>
                <w:top w:val="none" w:sz="0" w:space="0" w:color="auto"/>
                <w:left w:val="none" w:sz="0" w:space="0" w:color="auto"/>
                <w:bottom w:val="none" w:sz="0" w:space="0" w:color="auto"/>
                <w:right w:val="none" w:sz="0" w:space="0" w:color="auto"/>
              </w:divBdr>
              <w:divsChild>
                <w:div w:id="7869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627">
      <w:bodyDiv w:val="1"/>
      <w:marLeft w:val="0"/>
      <w:marRight w:val="0"/>
      <w:marTop w:val="0"/>
      <w:marBottom w:val="0"/>
      <w:divBdr>
        <w:top w:val="none" w:sz="0" w:space="0" w:color="auto"/>
        <w:left w:val="none" w:sz="0" w:space="0" w:color="auto"/>
        <w:bottom w:val="none" w:sz="0" w:space="0" w:color="auto"/>
        <w:right w:val="none" w:sz="0" w:space="0" w:color="auto"/>
      </w:divBdr>
      <w:divsChild>
        <w:div w:id="1897818400">
          <w:marLeft w:val="0"/>
          <w:marRight w:val="0"/>
          <w:marTop w:val="0"/>
          <w:marBottom w:val="75"/>
          <w:divBdr>
            <w:top w:val="single" w:sz="6" w:space="0" w:color="CCCCCC"/>
            <w:left w:val="single" w:sz="6" w:space="0" w:color="CCCCCC"/>
            <w:bottom w:val="single" w:sz="6" w:space="0" w:color="CCCCCC"/>
            <w:right w:val="single" w:sz="6" w:space="0" w:color="CCCCCC"/>
          </w:divBdr>
          <w:divsChild>
            <w:div w:id="1519004371">
              <w:marLeft w:val="0"/>
              <w:marRight w:val="0"/>
              <w:marTop w:val="0"/>
              <w:marBottom w:val="0"/>
              <w:divBdr>
                <w:top w:val="none" w:sz="0" w:space="0" w:color="auto"/>
                <w:left w:val="none" w:sz="0" w:space="0" w:color="auto"/>
                <w:bottom w:val="none" w:sz="0" w:space="0" w:color="auto"/>
                <w:right w:val="none" w:sz="0" w:space="0" w:color="auto"/>
              </w:divBdr>
              <w:divsChild>
                <w:div w:id="7629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73951">
      <w:bodyDiv w:val="1"/>
      <w:marLeft w:val="0"/>
      <w:marRight w:val="0"/>
      <w:marTop w:val="0"/>
      <w:marBottom w:val="0"/>
      <w:divBdr>
        <w:top w:val="none" w:sz="0" w:space="0" w:color="auto"/>
        <w:left w:val="none" w:sz="0" w:space="0" w:color="auto"/>
        <w:bottom w:val="none" w:sz="0" w:space="0" w:color="auto"/>
        <w:right w:val="none" w:sz="0" w:space="0" w:color="auto"/>
      </w:divBdr>
      <w:divsChild>
        <w:div w:id="1628003535">
          <w:marLeft w:val="0"/>
          <w:marRight w:val="0"/>
          <w:marTop w:val="0"/>
          <w:marBottom w:val="75"/>
          <w:divBdr>
            <w:top w:val="single" w:sz="6" w:space="0" w:color="CCCCCC"/>
            <w:left w:val="single" w:sz="6" w:space="0" w:color="CCCCCC"/>
            <w:bottom w:val="single" w:sz="6" w:space="0" w:color="CCCCCC"/>
            <w:right w:val="single" w:sz="6" w:space="0" w:color="CCCCCC"/>
          </w:divBdr>
          <w:divsChild>
            <w:div w:id="1403795255">
              <w:marLeft w:val="0"/>
              <w:marRight w:val="0"/>
              <w:marTop w:val="0"/>
              <w:marBottom w:val="0"/>
              <w:divBdr>
                <w:top w:val="none" w:sz="0" w:space="0" w:color="auto"/>
                <w:left w:val="none" w:sz="0" w:space="0" w:color="auto"/>
                <w:bottom w:val="none" w:sz="0" w:space="0" w:color="auto"/>
                <w:right w:val="none" w:sz="0" w:space="0" w:color="auto"/>
              </w:divBdr>
              <w:divsChild>
                <w:div w:id="13830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2526">
      <w:bodyDiv w:val="1"/>
      <w:marLeft w:val="0"/>
      <w:marRight w:val="0"/>
      <w:marTop w:val="0"/>
      <w:marBottom w:val="0"/>
      <w:divBdr>
        <w:top w:val="none" w:sz="0" w:space="0" w:color="auto"/>
        <w:left w:val="none" w:sz="0" w:space="0" w:color="auto"/>
        <w:bottom w:val="none" w:sz="0" w:space="0" w:color="auto"/>
        <w:right w:val="none" w:sz="0" w:space="0" w:color="auto"/>
      </w:divBdr>
      <w:divsChild>
        <w:div w:id="1823354861">
          <w:marLeft w:val="0"/>
          <w:marRight w:val="0"/>
          <w:marTop w:val="0"/>
          <w:marBottom w:val="75"/>
          <w:divBdr>
            <w:top w:val="single" w:sz="6" w:space="0" w:color="CCCCCC"/>
            <w:left w:val="single" w:sz="6" w:space="0" w:color="CCCCCC"/>
            <w:bottom w:val="single" w:sz="6" w:space="0" w:color="CCCCCC"/>
            <w:right w:val="single" w:sz="6" w:space="0" w:color="CCCCCC"/>
          </w:divBdr>
          <w:divsChild>
            <w:div w:id="2054453289">
              <w:marLeft w:val="0"/>
              <w:marRight w:val="0"/>
              <w:marTop w:val="0"/>
              <w:marBottom w:val="0"/>
              <w:divBdr>
                <w:top w:val="none" w:sz="0" w:space="0" w:color="auto"/>
                <w:left w:val="none" w:sz="0" w:space="0" w:color="auto"/>
                <w:bottom w:val="none" w:sz="0" w:space="0" w:color="auto"/>
                <w:right w:val="none" w:sz="0" w:space="0" w:color="auto"/>
              </w:divBdr>
              <w:divsChild>
                <w:div w:id="19204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92185">
      <w:bodyDiv w:val="1"/>
      <w:marLeft w:val="0"/>
      <w:marRight w:val="0"/>
      <w:marTop w:val="0"/>
      <w:marBottom w:val="0"/>
      <w:divBdr>
        <w:top w:val="none" w:sz="0" w:space="0" w:color="auto"/>
        <w:left w:val="none" w:sz="0" w:space="0" w:color="auto"/>
        <w:bottom w:val="none" w:sz="0" w:space="0" w:color="auto"/>
        <w:right w:val="none" w:sz="0" w:space="0" w:color="auto"/>
      </w:divBdr>
      <w:divsChild>
        <w:div w:id="721247590">
          <w:marLeft w:val="0"/>
          <w:marRight w:val="0"/>
          <w:marTop w:val="0"/>
          <w:marBottom w:val="75"/>
          <w:divBdr>
            <w:top w:val="single" w:sz="6" w:space="0" w:color="CCCCCC"/>
            <w:left w:val="single" w:sz="6" w:space="0" w:color="CCCCCC"/>
            <w:bottom w:val="single" w:sz="6" w:space="0" w:color="CCCCCC"/>
            <w:right w:val="single" w:sz="6" w:space="0" w:color="CCCCCC"/>
          </w:divBdr>
          <w:divsChild>
            <w:div w:id="2096705630">
              <w:marLeft w:val="0"/>
              <w:marRight w:val="0"/>
              <w:marTop w:val="0"/>
              <w:marBottom w:val="0"/>
              <w:divBdr>
                <w:top w:val="none" w:sz="0" w:space="0" w:color="auto"/>
                <w:left w:val="none" w:sz="0" w:space="0" w:color="auto"/>
                <w:bottom w:val="none" w:sz="0" w:space="0" w:color="auto"/>
                <w:right w:val="none" w:sz="0" w:space="0" w:color="auto"/>
              </w:divBdr>
              <w:divsChild>
                <w:div w:id="14051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45991">
      <w:bodyDiv w:val="1"/>
      <w:marLeft w:val="0"/>
      <w:marRight w:val="0"/>
      <w:marTop w:val="0"/>
      <w:marBottom w:val="0"/>
      <w:divBdr>
        <w:top w:val="none" w:sz="0" w:space="0" w:color="auto"/>
        <w:left w:val="none" w:sz="0" w:space="0" w:color="auto"/>
        <w:bottom w:val="none" w:sz="0" w:space="0" w:color="auto"/>
        <w:right w:val="none" w:sz="0" w:space="0" w:color="auto"/>
      </w:divBdr>
      <w:divsChild>
        <w:div w:id="383214390">
          <w:marLeft w:val="0"/>
          <w:marRight w:val="0"/>
          <w:marTop w:val="0"/>
          <w:marBottom w:val="75"/>
          <w:divBdr>
            <w:top w:val="single" w:sz="6" w:space="0" w:color="CCCCCC"/>
            <w:left w:val="single" w:sz="6" w:space="0" w:color="CCCCCC"/>
            <w:bottom w:val="single" w:sz="6" w:space="0" w:color="CCCCCC"/>
            <w:right w:val="single" w:sz="6" w:space="0" w:color="CCCCCC"/>
          </w:divBdr>
          <w:divsChild>
            <w:div w:id="1289630504">
              <w:marLeft w:val="0"/>
              <w:marRight w:val="0"/>
              <w:marTop w:val="0"/>
              <w:marBottom w:val="0"/>
              <w:divBdr>
                <w:top w:val="none" w:sz="0" w:space="0" w:color="auto"/>
                <w:left w:val="none" w:sz="0" w:space="0" w:color="auto"/>
                <w:bottom w:val="none" w:sz="0" w:space="0" w:color="auto"/>
                <w:right w:val="none" w:sz="0" w:space="0" w:color="auto"/>
              </w:divBdr>
              <w:divsChild>
                <w:div w:id="13658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760702">
      <w:bodyDiv w:val="1"/>
      <w:marLeft w:val="0"/>
      <w:marRight w:val="0"/>
      <w:marTop w:val="0"/>
      <w:marBottom w:val="0"/>
      <w:divBdr>
        <w:top w:val="none" w:sz="0" w:space="0" w:color="auto"/>
        <w:left w:val="none" w:sz="0" w:space="0" w:color="auto"/>
        <w:bottom w:val="none" w:sz="0" w:space="0" w:color="auto"/>
        <w:right w:val="none" w:sz="0" w:space="0" w:color="auto"/>
      </w:divBdr>
      <w:divsChild>
        <w:div w:id="1751386164">
          <w:marLeft w:val="0"/>
          <w:marRight w:val="0"/>
          <w:marTop w:val="0"/>
          <w:marBottom w:val="75"/>
          <w:divBdr>
            <w:top w:val="single" w:sz="6" w:space="0" w:color="CCCCCC"/>
            <w:left w:val="single" w:sz="6" w:space="0" w:color="CCCCCC"/>
            <w:bottom w:val="single" w:sz="6" w:space="0" w:color="CCCCCC"/>
            <w:right w:val="single" w:sz="6" w:space="0" w:color="CCCCCC"/>
          </w:divBdr>
          <w:divsChild>
            <w:div w:id="1310210662">
              <w:marLeft w:val="0"/>
              <w:marRight w:val="0"/>
              <w:marTop w:val="0"/>
              <w:marBottom w:val="0"/>
              <w:divBdr>
                <w:top w:val="none" w:sz="0" w:space="0" w:color="auto"/>
                <w:left w:val="none" w:sz="0" w:space="0" w:color="auto"/>
                <w:bottom w:val="none" w:sz="0" w:space="0" w:color="auto"/>
                <w:right w:val="none" w:sz="0" w:space="0" w:color="auto"/>
              </w:divBdr>
              <w:divsChild>
                <w:div w:id="815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9061">
      <w:bodyDiv w:val="1"/>
      <w:marLeft w:val="0"/>
      <w:marRight w:val="0"/>
      <w:marTop w:val="0"/>
      <w:marBottom w:val="0"/>
      <w:divBdr>
        <w:top w:val="none" w:sz="0" w:space="0" w:color="auto"/>
        <w:left w:val="none" w:sz="0" w:space="0" w:color="auto"/>
        <w:bottom w:val="none" w:sz="0" w:space="0" w:color="auto"/>
        <w:right w:val="none" w:sz="0" w:space="0" w:color="auto"/>
      </w:divBdr>
      <w:divsChild>
        <w:div w:id="1078863556">
          <w:marLeft w:val="0"/>
          <w:marRight w:val="0"/>
          <w:marTop w:val="0"/>
          <w:marBottom w:val="75"/>
          <w:divBdr>
            <w:top w:val="single" w:sz="6" w:space="0" w:color="CCCCCC"/>
            <w:left w:val="single" w:sz="6" w:space="0" w:color="CCCCCC"/>
            <w:bottom w:val="single" w:sz="6" w:space="0" w:color="CCCCCC"/>
            <w:right w:val="single" w:sz="6" w:space="0" w:color="CCCCCC"/>
          </w:divBdr>
          <w:divsChild>
            <w:div w:id="1441143027">
              <w:marLeft w:val="0"/>
              <w:marRight w:val="0"/>
              <w:marTop w:val="0"/>
              <w:marBottom w:val="0"/>
              <w:divBdr>
                <w:top w:val="none" w:sz="0" w:space="0" w:color="auto"/>
                <w:left w:val="none" w:sz="0" w:space="0" w:color="auto"/>
                <w:bottom w:val="none" w:sz="0" w:space="0" w:color="auto"/>
                <w:right w:val="none" w:sz="0" w:space="0" w:color="auto"/>
              </w:divBdr>
              <w:divsChild>
                <w:div w:id="24592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229123">
      <w:bodyDiv w:val="1"/>
      <w:marLeft w:val="0"/>
      <w:marRight w:val="0"/>
      <w:marTop w:val="0"/>
      <w:marBottom w:val="0"/>
      <w:divBdr>
        <w:top w:val="none" w:sz="0" w:space="0" w:color="auto"/>
        <w:left w:val="none" w:sz="0" w:space="0" w:color="auto"/>
        <w:bottom w:val="none" w:sz="0" w:space="0" w:color="auto"/>
        <w:right w:val="none" w:sz="0" w:space="0" w:color="auto"/>
      </w:divBdr>
      <w:divsChild>
        <w:div w:id="1728800333">
          <w:marLeft w:val="0"/>
          <w:marRight w:val="0"/>
          <w:marTop w:val="0"/>
          <w:marBottom w:val="75"/>
          <w:divBdr>
            <w:top w:val="single" w:sz="6" w:space="0" w:color="CCCCCC"/>
            <w:left w:val="single" w:sz="6" w:space="0" w:color="CCCCCC"/>
            <w:bottom w:val="single" w:sz="6" w:space="0" w:color="CCCCCC"/>
            <w:right w:val="single" w:sz="6" w:space="0" w:color="CCCCCC"/>
          </w:divBdr>
          <w:divsChild>
            <w:div w:id="1547066547">
              <w:marLeft w:val="0"/>
              <w:marRight w:val="0"/>
              <w:marTop w:val="0"/>
              <w:marBottom w:val="0"/>
              <w:divBdr>
                <w:top w:val="none" w:sz="0" w:space="0" w:color="auto"/>
                <w:left w:val="none" w:sz="0" w:space="0" w:color="auto"/>
                <w:bottom w:val="none" w:sz="0" w:space="0" w:color="auto"/>
                <w:right w:val="none" w:sz="0" w:space="0" w:color="auto"/>
              </w:divBdr>
              <w:divsChild>
                <w:div w:id="5161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5138">
      <w:bodyDiv w:val="1"/>
      <w:marLeft w:val="0"/>
      <w:marRight w:val="0"/>
      <w:marTop w:val="0"/>
      <w:marBottom w:val="0"/>
      <w:divBdr>
        <w:top w:val="none" w:sz="0" w:space="0" w:color="auto"/>
        <w:left w:val="none" w:sz="0" w:space="0" w:color="auto"/>
        <w:bottom w:val="none" w:sz="0" w:space="0" w:color="auto"/>
        <w:right w:val="none" w:sz="0" w:space="0" w:color="auto"/>
      </w:divBdr>
      <w:divsChild>
        <w:div w:id="874198742">
          <w:marLeft w:val="0"/>
          <w:marRight w:val="0"/>
          <w:marTop w:val="0"/>
          <w:marBottom w:val="75"/>
          <w:divBdr>
            <w:top w:val="single" w:sz="6" w:space="0" w:color="CCCCCC"/>
            <w:left w:val="single" w:sz="6" w:space="0" w:color="CCCCCC"/>
            <w:bottom w:val="single" w:sz="6" w:space="0" w:color="CCCCCC"/>
            <w:right w:val="single" w:sz="6" w:space="0" w:color="CCCCCC"/>
          </w:divBdr>
          <w:divsChild>
            <w:div w:id="1694918845">
              <w:marLeft w:val="0"/>
              <w:marRight w:val="0"/>
              <w:marTop w:val="0"/>
              <w:marBottom w:val="0"/>
              <w:divBdr>
                <w:top w:val="none" w:sz="0" w:space="0" w:color="auto"/>
                <w:left w:val="none" w:sz="0" w:space="0" w:color="auto"/>
                <w:bottom w:val="none" w:sz="0" w:space="0" w:color="auto"/>
                <w:right w:val="none" w:sz="0" w:space="0" w:color="auto"/>
              </w:divBdr>
              <w:divsChild>
                <w:div w:id="16497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61543">
      <w:bodyDiv w:val="1"/>
      <w:marLeft w:val="0"/>
      <w:marRight w:val="0"/>
      <w:marTop w:val="0"/>
      <w:marBottom w:val="0"/>
      <w:divBdr>
        <w:top w:val="none" w:sz="0" w:space="0" w:color="auto"/>
        <w:left w:val="none" w:sz="0" w:space="0" w:color="auto"/>
        <w:bottom w:val="none" w:sz="0" w:space="0" w:color="auto"/>
        <w:right w:val="none" w:sz="0" w:space="0" w:color="auto"/>
      </w:divBdr>
      <w:divsChild>
        <w:div w:id="556864869">
          <w:marLeft w:val="0"/>
          <w:marRight w:val="0"/>
          <w:marTop w:val="0"/>
          <w:marBottom w:val="75"/>
          <w:divBdr>
            <w:top w:val="single" w:sz="6" w:space="0" w:color="CCCCCC"/>
            <w:left w:val="single" w:sz="6" w:space="0" w:color="CCCCCC"/>
            <w:bottom w:val="single" w:sz="6" w:space="0" w:color="CCCCCC"/>
            <w:right w:val="single" w:sz="6" w:space="0" w:color="CCCCCC"/>
          </w:divBdr>
          <w:divsChild>
            <w:div w:id="887453745">
              <w:marLeft w:val="0"/>
              <w:marRight w:val="0"/>
              <w:marTop w:val="0"/>
              <w:marBottom w:val="0"/>
              <w:divBdr>
                <w:top w:val="none" w:sz="0" w:space="0" w:color="auto"/>
                <w:left w:val="none" w:sz="0" w:space="0" w:color="auto"/>
                <w:bottom w:val="none" w:sz="0" w:space="0" w:color="auto"/>
                <w:right w:val="none" w:sz="0" w:space="0" w:color="auto"/>
              </w:divBdr>
              <w:divsChild>
                <w:div w:id="1911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6845">
      <w:bodyDiv w:val="1"/>
      <w:marLeft w:val="0"/>
      <w:marRight w:val="0"/>
      <w:marTop w:val="0"/>
      <w:marBottom w:val="0"/>
      <w:divBdr>
        <w:top w:val="none" w:sz="0" w:space="0" w:color="auto"/>
        <w:left w:val="none" w:sz="0" w:space="0" w:color="auto"/>
        <w:bottom w:val="none" w:sz="0" w:space="0" w:color="auto"/>
        <w:right w:val="none" w:sz="0" w:space="0" w:color="auto"/>
      </w:divBdr>
      <w:divsChild>
        <w:div w:id="2025813873">
          <w:marLeft w:val="0"/>
          <w:marRight w:val="0"/>
          <w:marTop w:val="0"/>
          <w:marBottom w:val="75"/>
          <w:divBdr>
            <w:top w:val="single" w:sz="6" w:space="0" w:color="CCCCCC"/>
            <w:left w:val="single" w:sz="6" w:space="0" w:color="CCCCCC"/>
            <w:bottom w:val="single" w:sz="6" w:space="0" w:color="CCCCCC"/>
            <w:right w:val="single" w:sz="6" w:space="0" w:color="CCCCCC"/>
          </w:divBdr>
          <w:divsChild>
            <w:div w:id="966542521">
              <w:marLeft w:val="0"/>
              <w:marRight w:val="0"/>
              <w:marTop w:val="0"/>
              <w:marBottom w:val="0"/>
              <w:divBdr>
                <w:top w:val="none" w:sz="0" w:space="0" w:color="auto"/>
                <w:left w:val="none" w:sz="0" w:space="0" w:color="auto"/>
                <w:bottom w:val="none" w:sz="0" w:space="0" w:color="auto"/>
                <w:right w:val="none" w:sz="0" w:space="0" w:color="auto"/>
              </w:divBdr>
              <w:divsChild>
                <w:div w:id="10379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0436">
      <w:bodyDiv w:val="1"/>
      <w:marLeft w:val="0"/>
      <w:marRight w:val="0"/>
      <w:marTop w:val="0"/>
      <w:marBottom w:val="0"/>
      <w:divBdr>
        <w:top w:val="none" w:sz="0" w:space="0" w:color="auto"/>
        <w:left w:val="none" w:sz="0" w:space="0" w:color="auto"/>
        <w:bottom w:val="none" w:sz="0" w:space="0" w:color="auto"/>
        <w:right w:val="none" w:sz="0" w:space="0" w:color="auto"/>
      </w:divBdr>
      <w:divsChild>
        <w:div w:id="1113598087">
          <w:marLeft w:val="0"/>
          <w:marRight w:val="0"/>
          <w:marTop w:val="0"/>
          <w:marBottom w:val="75"/>
          <w:divBdr>
            <w:top w:val="single" w:sz="6" w:space="0" w:color="CCCCCC"/>
            <w:left w:val="single" w:sz="6" w:space="0" w:color="CCCCCC"/>
            <w:bottom w:val="single" w:sz="6" w:space="0" w:color="CCCCCC"/>
            <w:right w:val="single" w:sz="6" w:space="0" w:color="CCCCCC"/>
          </w:divBdr>
          <w:divsChild>
            <w:div w:id="1039862459">
              <w:marLeft w:val="0"/>
              <w:marRight w:val="0"/>
              <w:marTop w:val="0"/>
              <w:marBottom w:val="0"/>
              <w:divBdr>
                <w:top w:val="none" w:sz="0" w:space="0" w:color="auto"/>
                <w:left w:val="none" w:sz="0" w:space="0" w:color="auto"/>
                <w:bottom w:val="none" w:sz="0" w:space="0" w:color="auto"/>
                <w:right w:val="none" w:sz="0" w:space="0" w:color="auto"/>
              </w:divBdr>
              <w:divsChild>
                <w:div w:id="146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80074">
      <w:bodyDiv w:val="1"/>
      <w:marLeft w:val="0"/>
      <w:marRight w:val="0"/>
      <w:marTop w:val="0"/>
      <w:marBottom w:val="0"/>
      <w:divBdr>
        <w:top w:val="none" w:sz="0" w:space="0" w:color="auto"/>
        <w:left w:val="none" w:sz="0" w:space="0" w:color="auto"/>
        <w:bottom w:val="none" w:sz="0" w:space="0" w:color="auto"/>
        <w:right w:val="none" w:sz="0" w:space="0" w:color="auto"/>
      </w:divBdr>
      <w:divsChild>
        <w:div w:id="2001274906">
          <w:marLeft w:val="0"/>
          <w:marRight w:val="0"/>
          <w:marTop w:val="0"/>
          <w:marBottom w:val="75"/>
          <w:divBdr>
            <w:top w:val="single" w:sz="6" w:space="0" w:color="CCCCCC"/>
            <w:left w:val="single" w:sz="6" w:space="0" w:color="CCCCCC"/>
            <w:bottom w:val="single" w:sz="6" w:space="0" w:color="CCCCCC"/>
            <w:right w:val="single" w:sz="6" w:space="0" w:color="CCCCCC"/>
          </w:divBdr>
          <w:divsChild>
            <w:div w:id="1785423752">
              <w:marLeft w:val="0"/>
              <w:marRight w:val="0"/>
              <w:marTop w:val="0"/>
              <w:marBottom w:val="0"/>
              <w:divBdr>
                <w:top w:val="none" w:sz="0" w:space="0" w:color="auto"/>
                <w:left w:val="none" w:sz="0" w:space="0" w:color="auto"/>
                <w:bottom w:val="none" w:sz="0" w:space="0" w:color="auto"/>
                <w:right w:val="none" w:sz="0" w:space="0" w:color="auto"/>
              </w:divBdr>
              <w:divsChild>
                <w:div w:id="3635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71314">
      <w:bodyDiv w:val="1"/>
      <w:marLeft w:val="0"/>
      <w:marRight w:val="0"/>
      <w:marTop w:val="0"/>
      <w:marBottom w:val="0"/>
      <w:divBdr>
        <w:top w:val="none" w:sz="0" w:space="0" w:color="auto"/>
        <w:left w:val="none" w:sz="0" w:space="0" w:color="auto"/>
        <w:bottom w:val="none" w:sz="0" w:space="0" w:color="auto"/>
        <w:right w:val="none" w:sz="0" w:space="0" w:color="auto"/>
      </w:divBdr>
      <w:divsChild>
        <w:div w:id="573900803">
          <w:marLeft w:val="0"/>
          <w:marRight w:val="0"/>
          <w:marTop w:val="0"/>
          <w:marBottom w:val="75"/>
          <w:divBdr>
            <w:top w:val="single" w:sz="6" w:space="0" w:color="CCCCCC"/>
            <w:left w:val="single" w:sz="6" w:space="0" w:color="CCCCCC"/>
            <w:bottom w:val="single" w:sz="6" w:space="0" w:color="CCCCCC"/>
            <w:right w:val="single" w:sz="6" w:space="0" w:color="CCCCCC"/>
          </w:divBdr>
          <w:divsChild>
            <w:div w:id="424617927">
              <w:marLeft w:val="0"/>
              <w:marRight w:val="0"/>
              <w:marTop w:val="0"/>
              <w:marBottom w:val="0"/>
              <w:divBdr>
                <w:top w:val="none" w:sz="0" w:space="0" w:color="auto"/>
                <w:left w:val="none" w:sz="0" w:space="0" w:color="auto"/>
                <w:bottom w:val="none" w:sz="0" w:space="0" w:color="auto"/>
                <w:right w:val="none" w:sz="0" w:space="0" w:color="auto"/>
              </w:divBdr>
              <w:divsChild>
                <w:div w:id="15587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5882">
      <w:bodyDiv w:val="1"/>
      <w:marLeft w:val="0"/>
      <w:marRight w:val="0"/>
      <w:marTop w:val="0"/>
      <w:marBottom w:val="0"/>
      <w:divBdr>
        <w:top w:val="none" w:sz="0" w:space="0" w:color="auto"/>
        <w:left w:val="none" w:sz="0" w:space="0" w:color="auto"/>
        <w:bottom w:val="none" w:sz="0" w:space="0" w:color="auto"/>
        <w:right w:val="none" w:sz="0" w:space="0" w:color="auto"/>
      </w:divBdr>
      <w:divsChild>
        <w:div w:id="1580167089">
          <w:marLeft w:val="0"/>
          <w:marRight w:val="0"/>
          <w:marTop w:val="0"/>
          <w:marBottom w:val="75"/>
          <w:divBdr>
            <w:top w:val="single" w:sz="6" w:space="0" w:color="CCCCCC"/>
            <w:left w:val="single" w:sz="6" w:space="0" w:color="CCCCCC"/>
            <w:bottom w:val="single" w:sz="6" w:space="0" w:color="CCCCCC"/>
            <w:right w:val="single" w:sz="6" w:space="0" w:color="CCCCCC"/>
          </w:divBdr>
          <w:divsChild>
            <w:div w:id="1485321319">
              <w:marLeft w:val="0"/>
              <w:marRight w:val="0"/>
              <w:marTop w:val="0"/>
              <w:marBottom w:val="0"/>
              <w:divBdr>
                <w:top w:val="none" w:sz="0" w:space="0" w:color="auto"/>
                <w:left w:val="none" w:sz="0" w:space="0" w:color="auto"/>
                <w:bottom w:val="none" w:sz="0" w:space="0" w:color="auto"/>
                <w:right w:val="none" w:sz="0" w:space="0" w:color="auto"/>
              </w:divBdr>
              <w:divsChild>
                <w:div w:id="19660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56779">
      <w:bodyDiv w:val="1"/>
      <w:marLeft w:val="0"/>
      <w:marRight w:val="0"/>
      <w:marTop w:val="0"/>
      <w:marBottom w:val="0"/>
      <w:divBdr>
        <w:top w:val="none" w:sz="0" w:space="0" w:color="auto"/>
        <w:left w:val="none" w:sz="0" w:space="0" w:color="auto"/>
        <w:bottom w:val="none" w:sz="0" w:space="0" w:color="auto"/>
        <w:right w:val="none" w:sz="0" w:space="0" w:color="auto"/>
      </w:divBdr>
      <w:divsChild>
        <w:div w:id="123427306">
          <w:marLeft w:val="0"/>
          <w:marRight w:val="0"/>
          <w:marTop w:val="0"/>
          <w:marBottom w:val="75"/>
          <w:divBdr>
            <w:top w:val="single" w:sz="6" w:space="0" w:color="CCCCCC"/>
            <w:left w:val="single" w:sz="6" w:space="0" w:color="CCCCCC"/>
            <w:bottom w:val="single" w:sz="6" w:space="0" w:color="CCCCCC"/>
            <w:right w:val="single" w:sz="6" w:space="0" w:color="CCCCCC"/>
          </w:divBdr>
          <w:divsChild>
            <w:div w:id="1679648478">
              <w:marLeft w:val="0"/>
              <w:marRight w:val="0"/>
              <w:marTop w:val="0"/>
              <w:marBottom w:val="0"/>
              <w:divBdr>
                <w:top w:val="none" w:sz="0" w:space="0" w:color="auto"/>
                <w:left w:val="none" w:sz="0" w:space="0" w:color="auto"/>
                <w:bottom w:val="none" w:sz="0" w:space="0" w:color="auto"/>
                <w:right w:val="none" w:sz="0" w:space="0" w:color="auto"/>
              </w:divBdr>
              <w:divsChild>
                <w:div w:id="1172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5854">
      <w:bodyDiv w:val="1"/>
      <w:marLeft w:val="0"/>
      <w:marRight w:val="0"/>
      <w:marTop w:val="0"/>
      <w:marBottom w:val="0"/>
      <w:divBdr>
        <w:top w:val="none" w:sz="0" w:space="0" w:color="auto"/>
        <w:left w:val="none" w:sz="0" w:space="0" w:color="auto"/>
        <w:bottom w:val="none" w:sz="0" w:space="0" w:color="auto"/>
        <w:right w:val="none" w:sz="0" w:space="0" w:color="auto"/>
      </w:divBdr>
      <w:divsChild>
        <w:div w:id="996225064">
          <w:marLeft w:val="0"/>
          <w:marRight w:val="0"/>
          <w:marTop w:val="0"/>
          <w:marBottom w:val="75"/>
          <w:divBdr>
            <w:top w:val="single" w:sz="6" w:space="0" w:color="CCCCCC"/>
            <w:left w:val="single" w:sz="6" w:space="0" w:color="CCCCCC"/>
            <w:bottom w:val="single" w:sz="6" w:space="0" w:color="CCCCCC"/>
            <w:right w:val="single" w:sz="6" w:space="0" w:color="CCCCCC"/>
          </w:divBdr>
          <w:divsChild>
            <w:div w:id="1458528428">
              <w:marLeft w:val="0"/>
              <w:marRight w:val="0"/>
              <w:marTop w:val="0"/>
              <w:marBottom w:val="0"/>
              <w:divBdr>
                <w:top w:val="none" w:sz="0" w:space="0" w:color="auto"/>
                <w:left w:val="none" w:sz="0" w:space="0" w:color="auto"/>
                <w:bottom w:val="none" w:sz="0" w:space="0" w:color="auto"/>
                <w:right w:val="none" w:sz="0" w:space="0" w:color="auto"/>
              </w:divBdr>
              <w:divsChild>
                <w:div w:id="133892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13</Pages>
  <Words>1309</Words>
  <Characters>7467</Characters>
  <Application>Microsoft Office Word</Application>
  <DocSecurity>0</DocSecurity>
  <Lines>62</Lines>
  <Paragraphs>17</Paragraphs>
  <ScaleCrop>false</ScaleCrop>
  <Company>Lenovo</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黄家兵</dc:creator>
  <cp:lastModifiedBy>黄家兵</cp:lastModifiedBy>
  <cp:revision>52</cp:revision>
  <dcterms:created xsi:type="dcterms:W3CDTF">2016-01-06T01:35:00Z</dcterms:created>
  <dcterms:modified xsi:type="dcterms:W3CDTF">2016-01-06T03:29:00Z</dcterms:modified>
</cp:coreProperties>
</file>